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57" w:rsidRPr="00CD7F15" w:rsidRDefault="00F32049" w:rsidP="00F32049">
      <w:pPr>
        <w:pStyle w:val="a3"/>
        <w:ind w:left="284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sz w:val="40"/>
          <w:szCs w:val="40"/>
          <w:lang w:eastAsia="zh-TW"/>
        </w:rPr>
        <w:t>嘉義市輔仁中學</w:t>
      </w:r>
      <w:bookmarkStart w:id="1" w:name="OLE_LINK46"/>
      <w:bookmarkStart w:id="2" w:name="OLE_LINK47"/>
      <w:bookmarkStart w:id="3" w:name="OLE_LINK48"/>
      <w:r>
        <w:rPr>
          <w:rFonts w:ascii="標楷體" w:eastAsia="標楷體" w:hAnsi="標楷體" w:hint="eastAsia"/>
          <w:sz w:val="40"/>
          <w:szCs w:val="40"/>
          <w:lang w:eastAsia="zh-TW"/>
        </w:rPr>
        <w:t xml:space="preserve"> </w:t>
      </w:r>
      <w:r w:rsidR="00847157" w:rsidRPr="00CD7F15">
        <w:rPr>
          <w:rFonts w:ascii="標楷體" w:eastAsia="標楷體" w:hAnsi="標楷體" w:hint="eastAsia"/>
          <w:sz w:val="40"/>
          <w:szCs w:val="40"/>
        </w:rPr>
        <w:t>「財產暨非消耗品」盤點計畫</w:t>
      </w:r>
      <w:bookmarkEnd w:id="1"/>
      <w:bookmarkEnd w:id="2"/>
    </w:p>
    <w:bookmarkEnd w:id="3"/>
    <w:bookmarkEnd w:id="0"/>
    <w:p w:rsidR="00847157" w:rsidRPr="00533181" w:rsidRDefault="00533181" w:rsidP="00847157">
      <w:pPr>
        <w:jc w:val="right"/>
        <w:rPr>
          <w:rFonts w:ascii="標楷體" w:eastAsia="標楷體" w:hAnsi="標楷體"/>
          <w:color w:val="0D0D0D" w:themeColor="text1" w:themeTint="F2"/>
          <w:sz w:val="20"/>
        </w:rPr>
      </w:pPr>
      <w:r w:rsidRPr="00533181">
        <w:rPr>
          <w:rFonts w:ascii="標楷體" w:eastAsia="標楷體" w:hAnsi="標楷體" w:hint="eastAsia"/>
          <w:color w:val="0D0D0D" w:themeColor="text1" w:themeTint="F2"/>
          <w:sz w:val="20"/>
        </w:rPr>
        <w:t>110年5月17日</w:t>
      </w:r>
      <w:r w:rsidR="00AA4877" w:rsidRPr="00533181">
        <w:rPr>
          <w:rFonts w:ascii="標楷體" w:eastAsia="標楷體" w:hAnsi="標楷體" w:hint="eastAsia"/>
          <w:color w:val="0D0D0D" w:themeColor="text1" w:themeTint="F2"/>
          <w:sz w:val="20"/>
        </w:rPr>
        <w:t>109學年度第二學期行</w:t>
      </w:r>
      <w:r w:rsidR="00847157" w:rsidRPr="00533181">
        <w:rPr>
          <w:rFonts w:ascii="標楷體" w:eastAsia="標楷體" w:hAnsi="標楷體" w:hint="eastAsia"/>
          <w:color w:val="0D0D0D" w:themeColor="text1" w:themeTint="F2"/>
          <w:sz w:val="20"/>
        </w:rPr>
        <w:t>政會議</w:t>
      </w:r>
      <w:r w:rsidR="008E705B" w:rsidRPr="00C878D2">
        <w:rPr>
          <w:rFonts w:ascii="標楷體" w:eastAsia="標楷體" w:hAnsi="標楷體" w:hint="eastAsia"/>
          <w:color w:val="000000"/>
          <w:sz w:val="20"/>
        </w:rPr>
        <w:t>通過</w:t>
      </w:r>
    </w:p>
    <w:p w:rsidR="00847157" w:rsidRPr="00532015" w:rsidRDefault="00847157" w:rsidP="00847157">
      <w:pPr>
        <w:pStyle w:val="a3"/>
        <w:ind w:hanging="1078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一、依據：</w:t>
      </w:r>
    </w:p>
    <w:p w:rsidR="00847157" w:rsidRPr="00532015" w:rsidRDefault="00847157" w:rsidP="00906150">
      <w:pPr>
        <w:pStyle w:val="a3"/>
        <w:ind w:leftChars="354" w:left="850" w:firstLine="0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依</w:t>
      </w:r>
      <w:r w:rsidR="00F81310" w:rsidRPr="00F81310">
        <w:rPr>
          <w:rFonts w:ascii="標楷體" w:eastAsia="標楷體" w:hAnsi="標楷體" w:hint="eastAsia"/>
          <w:szCs w:val="22"/>
        </w:rPr>
        <w:t>嘉義市輔仁中學</w:t>
      </w:r>
      <w:r w:rsidR="00F81310" w:rsidRPr="00F81310">
        <w:rPr>
          <w:rFonts w:ascii="標楷體" w:eastAsia="標楷體" w:hAnsi="標楷體"/>
          <w:szCs w:val="22"/>
        </w:rPr>
        <w:t>財產管理辦法</w:t>
      </w:r>
      <w:r w:rsidRPr="00F81310">
        <w:rPr>
          <w:rFonts w:ascii="標楷體" w:eastAsia="標楷體" w:hAnsi="標楷體" w:hint="eastAsia"/>
          <w:szCs w:val="22"/>
        </w:rPr>
        <w:t>規定</w:t>
      </w:r>
      <w:r w:rsidRPr="000530A2">
        <w:rPr>
          <w:rFonts w:ascii="標楷體" w:eastAsia="標楷體" w:hAnsi="標楷體" w:hint="eastAsia"/>
          <w:color w:val="000000" w:themeColor="text1"/>
          <w:szCs w:val="22"/>
        </w:rPr>
        <w:t>，</w:t>
      </w:r>
      <w:r w:rsidR="00FF2187" w:rsidRPr="000530A2">
        <w:rPr>
          <w:rFonts w:ascii="標楷體" w:eastAsia="標楷體" w:hAnsi="標楷體" w:hint="eastAsia"/>
          <w:color w:val="000000" w:themeColor="text1"/>
          <w:szCs w:val="22"/>
          <w:lang w:eastAsia="zh-TW"/>
        </w:rPr>
        <w:t>學校</w:t>
      </w:r>
      <w:r w:rsidRPr="000530A2">
        <w:rPr>
          <w:rFonts w:ascii="標楷體" w:eastAsia="標楷體" w:hAnsi="標楷體" w:hint="eastAsia"/>
          <w:color w:val="000000" w:themeColor="text1"/>
          <w:szCs w:val="22"/>
        </w:rPr>
        <w:t>之財</w:t>
      </w:r>
      <w:r w:rsidRPr="00532015">
        <w:rPr>
          <w:rFonts w:ascii="標楷體" w:eastAsia="標楷體" w:hAnsi="標楷體" w:hint="eastAsia"/>
          <w:szCs w:val="22"/>
        </w:rPr>
        <w:t>產，應由管理及使用單位隨時盤查，至少每1會計年度，實施盤點1次，並應作成盤查（點）紀錄。</w:t>
      </w:r>
    </w:p>
    <w:p w:rsidR="00847157" w:rsidRPr="00532015" w:rsidRDefault="00847157" w:rsidP="00847157">
      <w:pPr>
        <w:pStyle w:val="a3"/>
        <w:ind w:left="720" w:hangingChars="300" w:hanging="720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二、目的:</w:t>
      </w:r>
    </w:p>
    <w:p w:rsidR="00847157" w:rsidRPr="00532015" w:rsidRDefault="00847157" w:rsidP="00847157">
      <w:pPr>
        <w:pStyle w:val="a3"/>
        <w:ind w:leftChars="117" w:left="761" w:hangingChars="200" w:hanging="480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(一)為健全公用物品及</w:t>
      </w:r>
      <w:r w:rsidR="00A70F3F">
        <w:rPr>
          <w:rFonts w:ascii="標楷體" w:eastAsia="標楷體" w:hAnsi="標楷體" w:hint="eastAsia"/>
          <w:szCs w:val="22"/>
          <w:lang w:eastAsia="zh-TW"/>
        </w:rPr>
        <w:t>學校</w:t>
      </w:r>
      <w:r w:rsidR="00374E43">
        <w:rPr>
          <w:rFonts w:ascii="標楷體" w:eastAsia="標楷體" w:hAnsi="標楷體" w:hint="eastAsia"/>
          <w:szCs w:val="22"/>
        </w:rPr>
        <w:t>財產管理制度，釐清帳物，落實產籍管理，確實掌握</w:t>
      </w:r>
      <w:r w:rsidR="00374E43">
        <w:rPr>
          <w:rFonts w:ascii="標楷體" w:eastAsia="標楷體" w:hAnsi="標楷體" w:hint="eastAsia"/>
          <w:szCs w:val="22"/>
          <w:lang w:eastAsia="zh-TW"/>
        </w:rPr>
        <w:t>本校</w:t>
      </w:r>
      <w:r w:rsidRPr="00532015">
        <w:rPr>
          <w:rFonts w:ascii="標楷體" w:eastAsia="標楷體" w:hAnsi="標楷體" w:hint="eastAsia"/>
          <w:szCs w:val="22"/>
        </w:rPr>
        <w:t>財產之總值總量。</w:t>
      </w:r>
    </w:p>
    <w:p w:rsidR="00847157" w:rsidRPr="00532015" w:rsidRDefault="00847157" w:rsidP="00847157">
      <w:pPr>
        <w:pStyle w:val="a3"/>
        <w:ind w:leftChars="117" w:left="742" w:hangingChars="192" w:hanging="461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(二)掌握</w:t>
      </w:r>
      <w:r w:rsidR="00A70F3F">
        <w:rPr>
          <w:rFonts w:ascii="標楷體" w:eastAsia="標楷體" w:hAnsi="標楷體" w:hint="eastAsia"/>
          <w:szCs w:val="22"/>
          <w:lang w:eastAsia="zh-TW"/>
        </w:rPr>
        <w:t>本校</w:t>
      </w:r>
      <w:r w:rsidRPr="00532015">
        <w:rPr>
          <w:rFonts w:ascii="標楷體" w:eastAsia="標楷體" w:hAnsi="標楷體" w:hint="eastAsia"/>
          <w:szCs w:val="22"/>
        </w:rPr>
        <w:t>財產(含非消耗品)的使用情況適時調度，充分發揮其使用效能。</w:t>
      </w:r>
    </w:p>
    <w:p w:rsidR="00847157" w:rsidRPr="00532015" w:rsidRDefault="00847157" w:rsidP="00847157">
      <w:pPr>
        <w:pStyle w:val="a3"/>
        <w:ind w:leftChars="117" w:left="742" w:hangingChars="192" w:hanging="461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(三)評估財產的堪用狀態，已逾規定使用年限且不堪使用，依</w:t>
      </w:r>
      <w:r w:rsidR="00A70F3F">
        <w:rPr>
          <w:rFonts w:ascii="標楷體" w:eastAsia="標楷體" w:hAnsi="標楷體" w:hint="eastAsia"/>
          <w:szCs w:val="22"/>
          <w:lang w:eastAsia="zh-TW"/>
        </w:rPr>
        <w:t>本校</w:t>
      </w:r>
      <w:r w:rsidR="00A70F3F">
        <w:rPr>
          <w:rFonts w:ascii="標楷體" w:eastAsia="標楷體" w:hAnsi="標楷體" w:hint="eastAsia"/>
          <w:szCs w:val="22"/>
        </w:rPr>
        <w:t>財產產籍管理作業要點及物品管理</w:t>
      </w:r>
      <w:r w:rsidRPr="00532015">
        <w:rPr>
          <w:rFonts w:ascii="標楷體" w:eastAsia="標楷體" w:hAnsi="標楷體" w:hint="eastAsia"/>
          <w:szCs w:val="22"/>
        </w:rPr>
        <w:t>等相關規定辦理報廢，予以適時汰舊更新。</w:t>
      </w:r>
    </w:p>
    <w:p w:rsidR="00847157" w:rsidRPr="00532015" w:rsidRDefault="00847157" w:rsidP="00847157">
      <w:pPr>
        <w:pStyle w:val="a3"/>
        <w:ind w:hanging="1078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三、範圍及檢查項目：本部管理使用之財產及非消耗品。</w:t>
      </w:r>
    </w:p>
    <w:p w:rsidR="00847157" w:rsidRPr="00532015" w:rsidRDefault="00847157" w:rsidP="00847157">
      <w:pPr>
        <w:pStyle w:val="a3"/>
        <w:ind w:hanging="794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(一)財產：</w:t>
      </w:r>
    </w:p>
    <w:p w:rsidR="00847157" w:rsidRPr="00532015" w:rsidRDefault="00847157" w:rsidP="00847157">
      <w:pPr>
        <w:pStyle w:val="a3"/>
        <w:ind w:leftChars="296" w:left="1560" w:hangingChars="354" w:hanging="850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1.不動產：</w:t>
      </w:r>
    </w:p>
    <w:p w:rsidR="00847157" w:rsidRPr="00532015" w:rsidRDefault="00847157" w:rsidP="00847157">
      <w:pPr>
        <w:pStyle w:val="a3"/>
        <w:ind w:leftChars="472" w:left="1133" w:firstLine="0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(</w:t>
      </w:r>
      <w:r w:rsidRPr="00532015">
        <w:rPr>
          <w:rFonts w:ascii="標楷體" w:eastAsia="標楷體" w:hAnsi="標楷體"/>
          <w:szCs w:val="22"/>
        </w:rPr>
        <w:t>1</w:t>
      </w:r>
      <w:r w:rsidRPr="00532015">
        <w:rPr>
          <w:rFonts w:ascii="標楷體" w:eastAsia="標楷體" w:hAnsi="標楷體" w:hint="eastAsia"/>
          <w:szCs w:val="22"/>
        </w:rPr>
        <w:t>)土地。</w:t>
      </w:r>
    </w:p>
    <w:p w:rsidR="00847157" w:rsidRPr="00532015" w:rsidRDefault="00847157" w:rsidP="00847157">
      <w:pPr>
        <w:pStyle w:val="a3"/>
        <w:ind w:leftChars="472" w:left="1133" w:firstLine="0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(</w:t>
      </w:r>
      <w:r w:rsidRPr="00532015">
        <w:rPr>
          <w:rFonts w:ascii="標楷體" w:eastAsia="標楷體" w:hAnsi="標楷體"/>
          <w:szCs w:val="22"/>
        </w:rPr>
        <w:t>2</w:t>
      </w:r>
      <w:r w:rsidRPr="00532015">
        <w:rPr>
          <w:rFonts w:ascii="標楷體" w:eastAsia="標楷體" w:hAnsi="標楷體" w:hint="eastAsia"/>
          <w:szCs w:val="22"/>
        </w:rPr>
        <w:t>)土地改良物。</w:t>
      </w:r>
    </w:p>
    <w:p w:rsidR="00847157" w:rsidRPr="00532015" w:rsidRDefault="00847157" w:rsidP="00847157">
      <w:pPr>
        <w:pStyle w:val="a3"/>
        <w:ind w:leftChars="472" w:left="1133" w:firstLine="0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(</w:t>
      </w:r>
      <w:r w:rsidRPr="00532015">
        <w:rPr>
          <w:rFonts w:ascii="標楷體" w:eastAsia="標楷體" w:hAnsi="標楷體"/>
          <w:szCs w:val="22"/>
        </w:rPr>
        <w:t>3</w:t>
      </w:r>
      <w:r w:rsidRPr="00532015">
        <w:rPr>
          <w:rFonts w:ascii="標楷體" w:eastAsia="標楷體" w:hAnsi="標楷體" w:hint="eastAsia"/>
          <w:szCs w:val="22"/>
        </w:rPr>
        <w:t>)</w:t>
      </w:r>
      <w:r w:rsidRPr="00532015">
        <w:rPr>
          <w:rFonts w:ascii="標楷體" w:eastAsia="標楷體" w:hAnsi="標楷體"/>
          <w:szCs w:val="22"/>
        </w:rPr>
        <w:t>房屋建築及</w:t>
      </w:r>
      <w:r w:rsidR="00A44FA5" w:rsidRPr="000E3018">
        <w:rPr>
          <w:rFonts w:ascii="標楷體" w:eastAsia="標楷體" w:hAnsi="標楷體"/>
        </w:rPr>
        <w:t>附屬</w:t>
      </w:r>
      <w:r w:rsidRPr="00532015">
        <w:rPr>
          <w:rFonts w:ascii="標楷體" w:eastAsia="標楷體" w:hAnsi="標楷體"/>
          <w:szCs w:val="22"/>
        </w:rPr>
        <w:t>設備</w:t>
      </w:r>
      <w:r w:rsidRPr="00532015">
        <w:rPr>
          <w:rFonts w:ascii="標楷體" w:eastAsia="標楷體" w:hAnsi="標楷體" w:hint="eastAsia"/>
          <w:szCs w:val="22"/>
        </w:rPr>
        <w:t>。</w:t>
      </w:r>
    </w:p>
    <w:p w:rsidR="00847157" w:rsidRPr="00F26FD5" w:rsidRDefault="00847157" w:rsidP="00847157">
      <w:pPr>
        <w:pStyle w:val="a3"/>
        <w:ind w:leftChars="296" w:left="1699" w:hangingChars="412" w:hanging="989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2.動產：</w:t>
      </w:r>
      <w:r w:rsidRPr="00F26FD5">
        <w:rPr>
          <w:rFonts w:ascii="標楷體" w:eastAsia="標楷體" w:hAnsi="標楷體" w:hint="eastAsia"/>
          <w:szCs w:val="22"/>
        </w:rPr>
        <w:t>金額超過1萬元且使用年限在2</w:t>
      </w:r>
      <w:r w:rsidR="00A70F3F" w:rsidRPr="00F26FD5">
        <w:rPr>
          <w:rFonts w:ascii="標楷體" w:eastAsia="標楷體" w:hAnsi="標楷體" w:hint="eastAsia"/>
          <w:szCs w:val="22"/>
        </w:rPr>
        <w:t>年以上之</w:t>
      </w:r>
      <w:r w:rsidR="00F26FD5">
        <w:rPr>
          <w:rFonts w:ascii="標楷體" w:eastAsia="標楷體" w:hAnsi="標楷體" w:hint="eastAsia"/>
          <w:szCs w:val="22"/>
          <w:lang w:eastAsia="zh-TW"/>
        </w:rPr>
        <w:t>相關</w:t>
      </w:r>
      <w:r w:rsidR="00F26FD5" w:rsidRPr="00F26FD5">
        <w:rPr>
          <w:rFonts w:ascii="標楷體" w:eastAsia="標楷體" w:hAnsi="標楷體" w:hint="eastAsia"/>
          <w:szCs w:val="22"/>
          <w:lang w:eastAsia="zh-TW"/>
        </w:rPr>
        <w:t>教學設備、</w:t>
      </w:r>
      <w:r w:rsidR="00130FB0">
        <w:rPr>
          <w:rFonts w:ascii="標楷體" w:eastAsia="標楷體" w:hAnsi="標楷體" w:hint="eastAsia"/>
          <w:szCs w:val="22"/>
        </w:rPr>
        <w:t>機械設備</w:t>
      </w:r>
      <w:r w:rsidR="00130FB0">
        <w:rPr>
          <w:rFonts w:ascii="標楷體" w:eastAsia="標楷體" w:hAnsi="標楷體" w:hint="eastAsia"/>
          <w:szCs w:val="22"/>
          <w:lang w:eastAsia="zh-TW"/>
        </w:rPr>
        <w:t>、</w:t>
      </w:r>
      <w:r w:rsidR="00A70F3F" w:rsidRPr="00F26FD5">
        <w:rPr>
          <w:rFonts w:ascii="標楷體" w:eastAsia="標楷體" w:hAnsi="標楷體" w:hint="eastAsia"/>
          <w:szCs w:val="22"/>
        </w:rPr>
        <w:t>交通運輸設備</w:t>
      </w:r>
      <w:r w:rsidR="00A048F6">
        <w:rPr>
          <w:rFonts w:ascii="標楷體" w:eastAsia="標楷體" w:hAnsi="標楷體" w:hint="eastAsia"/>
          <w:szCs w:val="22"/>
          <w:lang w:eastAsia="zh-TW"/>
        </w:rPr>
        <w:t>、</w:t>
      </w:r>
      <w:r w:rsidR="00130FB0">
        <w:rPr>
          <w:rFonts w:ascii="標楷體" w:eastAsia="標楷體" w:hAnsi="標楷體" w:hint="eastAsia"/>
          <w:szCs w:val="22"/>
          <w:lang w:eastAsia="zh-TW"/>
        </w:rPr>
        <w:t>圖書</w:t>
      </w:r>
      <w:r w:rsidR="00A048F6">
        <w:rPr>
          <w:rFonts w:ascii="標楷體" w:eastAsia="標楷體" w:hAnsi="標楷體" w:hint="eastAsia"/>
          <w:szCs w:val="22"/>
          <w:lang w:eastAsia="zh-TW"/>
        </w:rPr>
        <w:t>、博物</w:t>
      </w:r>
      <w:r w:rsidR="00130FB0">
        <w:rPr>
          <w:rFonts w:ascii="標楷體" w:eastAsia="標楷體" w:hAnsi="標楷體" w:hint="eastAsia"/>
          <w:szCs w:val="22"/>
          <w:lang w:eastAsia="zh-TW"/>
        </w:rPr>
        <w:t>與雜項</w:t>
      </w:r>
      <w:r w:rsidR="00A048F6">
        <w:rPr>
          <w:rFonts w:ascii="標楷體" w:eastAsia="標楷體" w:hAnsi="標楷體" w:hint="eastAsia"/>
          <w:szCs w:val="22"/>
          <w:lang w:eastAsia="zh-TW"/>
        </w:rPr>
        <w:t>設備(</w:t>
      </w:r>
      <w:r w:rsidR="00A048F6">
        <w:rPr>
          <w:rFonts w:ascii="標楷體" w:eastAsia="標楷體" w:hAnsi="標楷體"/>
        </w:rPr>
        <w:t>非上列設備者均屬之</w:t>
      </w:r>
      <w:r w:rsidR="00A048F6">
        <w:rPr>
          <w:rFonts w:ascii="標楷體" w:eastAsia="標楷體" w:hAnsi="標楷體" w:hint="eastAsia"/>
          <w:szCs w:val="22"/>
          <w:lang w:eastAsia="zh-TW"/>
        </w:rPr>
        <w:t>)</w:t>
      </w:r>
      <w:r w:rsidR="00A70F3F" w:rsidRPr="00F26FD5">
        <w:rPr>
          <w:rFonts w:ascii="標楷體" w:eastAsia="標楷體" w:hAnsi="標楷體" w:hint="eastAsia"/>
          <w:szCs w:val="22"/>
          <w:lang w:eastAsia="zh-TW"/>
        </w:rPr>
        <w:t>等</w:t>
      </w:r>
      <w:r w:rsidR="004B1145">
        <w:rPr>
          <w:rFonts w:ascii="標楷體" w:eastAsia="標楷體" w:hAnsi="標楷體" w:hint="eastAsia"/>
          <w:szCs w:val="22"/>
          <w:lang w:eastAsia="zh-TW"/>
        </w:rPr>
        <w:t>；</w:t>
      </w:r>
      <w:r w:rsidR="004B1145" w:rsidRPr="000E3018">
        <w:rPr>
          <w:rFonts w:ascii="標楷體" w:eastAsia="標楷體" w:hAnsi="標楷體"/>
        </w:rPr>
        <w:t>亦指僅列管之設備或物品，其購置金額在一萬元〈不含〉以下且使用年限可達兩年〈含〉以上者</w:t>
      </w:r>
      <w:r w:rsidRPr="00F26FD5">
        <w:rPr>
          <w:rFonts w:ascii="標楷體" w:eastAsia="標楷體" w:hAnsi="標楷體" w:hint="eastAsia"/>
          <w:szCs w:val="22"/>
        </w:rPr>
        <w:t>。</w:t>
      </w:r>
    </w:p>
    <w:p w:rsidR="00847157" w:rsidRPr="00532015" w:rsidRDefault="00847157" w:rsidP="00847157">
      <w:pPr>
        <w:pStyle w:val="a3"/>
        <w:ind w:hanging="794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/>
          <w:szCs w:val="22"/>
        </w:rPr>
        <w:t>(</w:t>
      </w:r>
      <w:r w:rsidRPr="00532015">
        <w:rPr>
          <w:rFonts w:ascii="標楷體" w:eastAsia="標楷體" w:hAnsi="標楷體" w:hint="eastAsia"/>
          <w:szCs w:val="22"/>
        </w:rPr>
        <w:t>二</w:t>
      </w:r>
      <w:r w:rsidRPr="00532015">
        <w:rPr>
          <w:rFonts w:ascii="標楷體" w:eastAsia="標楷體" w:hAnsi="標楷體"/>
          <w:szCs w:val="22"/>
        </w:rPr>
        <w:t>)</w:t>
      </w:r>
      <w:r w:rsidRPr="00532015">
        <w:rPr>
          <w:rFonts w:ascii="標楷體" w:eastAsia="標楷體" w:hAnsi="標楷體" w:hint="eastAsia"/>
          <w:szCs w:val="22"/>
        </w:rPr>
        <w:t>非消耗品：</w:t>
      </w:r>
    </w:p>
    <w:p w:rsidR="00847157" w:rsidRPr="00532015" w:rsidRDefault="00847157" w:rsidP="00847157">
      <w:pPr>
        <w:pStyle w:val="a3"/>
        <w:ind w:leftChars="295" w:left="989" w:hangingChars="117" w:hanging="281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1.指質料較固，不易損耗，使用期限不及2年或金額在新台幣</w:t>
      </w:r>
      <w:r w:rsidR="00F26FD5">
        <w:rPr>
          <w:rFonts w:ascii="標楷體" w:eastAsia="標楷體" w:hAnsi="標楷體" w:hint="eastAsia"/>
          <w:szCs w:val="22"/>
          <w:lang w:eastAsia="zh-TW"/>
        </w:rPr>
        <w:t>1000</w:t>
      </w:r>
      <w:r w:rsidRPr="00532015">
        <w:rPr>
          <w:rFonts w:ascii="標楷體" w:eastAsia="標楷體" w:hAnsi="標楷體" w:hint="eastAsia"/>
          <w:szCs w:val="22"/>
        </w:rPr>
        <w:t>元以</w:t>
      </w:r>
      <w:r w:rsidR="00F26FD5">
        <w:rPr>
          <w:rFonts w:ascii="標楷體" w:eastAsia="標楷體" w:hAnsi="標楷體" w:hint="eastAsia"/>
          <w:szCs w:val="22"/>
          <w:lang w:eastAsia="zh-TW"/>
        </w:rPr>
        <w:t>上</w:t>
      </w:r>
      <w:r w:rsidR="00F26FD5">
        <w:rPr>
          <w:rFonts w:ascii="標楷體" w:eastAsia="標楷體" w:hAnsi="標楷體" w:hint="eastAsia"/>
          <w:szCs w:val="22"/>
        </w:rPr>
        <w:t>者</w:t>
      </w:r>
      <w:r w:rsidRPr="00532015">
        <w:rPr>
          <w:rFonts w:ascii="標楷體" w:eastAsia="標楷體" w:hAnsi="標楷體" w:hint="eastAsia"/>
          <w:szCs w:val="22"/>
        </w:rPr>
        <w:t>，由各使用單位參照財產之分類，自行登記列管。</w:t>
      </w:r>
    </w:p>
    <w:p w:rsidR="00847157" w:rsidRPr="00532015" w:rsidRDefault="00847157" w:rsidP="00847157">
      <w:pPr>
        <w:pStyle w:val="a3"/>
        <w:ind w:leftChars="295" w:left="990" w:hanging="282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2.依行政院主計處94年1月18日研商非消耗性物品相關規定執行疑義事宜會議決議略以，有關非消耗性物品使用期限部分，依下列原則訂定：</w:t>
      </w:r>
    </w:p>
    <w:p w:rsidR="00847157" w:rsidRPr="00532015" w:rsidRDefault="00847157" w:rsidP="00847157">
      <w:pPr>
        <w:pStyle w:val="a3"/>
        <w:ind w:leftChars="461" w:left="1106" w:firstLineChars="11" w:firstLine="26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（1）比照財物標準分類中相類似財產之使用年限。</w:t>
      </w:r>
    </w:p>
    <w:p w:rsidR="00847157" w:rsidRPr="00532015" w:rsidRDefault="00847157" w:rsidP="00847157">
      <w:pPr>
        <w:pStyle w:val="a3"/>
        <w:ind w:leftChars="471" w:left="1696" w:hangingChars="236" w:hanging="566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（2）無前款資料者，由機關依其質料、性能、構造及用途，自行酌定。</w:t>
      </w:r>
    </w:p>
    <w:p w:rsidR="00847157" w:rsidRPr="00532015" w:rsidRDefault="00847157" w:rsidP="00847157">
      <w:pPr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四、財產暨非消耗品(以下簡稱財物)盤點實施方式及流程作業：</w:t>
      </w:r>
    </w:p>
    <w:p w:rsidR="00847157" w:rsidRPr="00532015" w:rsidRDefault="00847157" w:rsidP="00847157">
      <w:pPr>
        <w:ind w:leftChars="-1" w:left="-2" w:firstLineChars="296" w:firstLine="710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1.整理盤點資料：</w:t>
      </w:r>
    </w:p>
    <w:p w:rsidR="00847157" w:rsidRPr="00532015" w:rsidRDefault="00847157" w:rsidP="00847157">
      <w:pPr>
        <w:ind w:leftChars="413" w:left="991" w:firstLine="2"/>
        <w:rPr>
          <w:rFonts w:ascii="標楷體" w:eastAsia="標楷體" w:hAnsi="標楷體"/>
          <w:szCs w:val="22"/>
        </w:rPr>
      </w:pPr>
      <w:r w:rsidRPr="000C1C39">
        <w:rPr>
          <w:rFonts w:ascii="標楷體" w:eastAsia="標楷體" w:hAnsi="標楷體" w:hint="eastAsia"/>
          <w:szCs w:val="22"/>
        </w:rPr>
        <w:t>工作內容：自3月份起展開本年度財</w:t>
      </w:r>
      <w:r w:rsidRPr="00532015">
        <w:rPr>
          <w:rFonts w:ascii="標楷體" w:eastAsia="標楷體" w:hAnsi="標楷體" w:hint="eastAsia"/>
          <w:szCs w:val="22"/>
        </w:rPr>
        <w:t>產盤點作業，並請各使用單位就管理及使用財物自行盤點。</w:t>
      </w:r>
    </w:p>
    <w:p w:rsidR="00847157" w:rsidRPr="00532015" w:rsidRDefault="00847157" w:rsidP="00847157">
      <w:pPr>
        <w:ind w:leftChars="-150" w:left="-360" w:firstLineChars="445" w:firstLine="1068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2.全盤作業：</w:t>
      </w:r>
    </w:p>
    <w:p w:rsidR="00847157" w:rsidRPr="00532015" w:rsidRDefault="00847157" w:rsidP="00847157">
      <w:pPr>
        <w:ind w:leftChars="413" w:left="991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lastRenderedPageBreak/>
        <w:t>工作內容：公告本校各單位盤點時程→本校各單位進行全盤(含初盤、複盤)→與各保管及使用單位進行實地確認。</w:t>
      </w:r>
    </w:p>
    <w:p w:rsidR="00847157" w:rsidRPr="00532015" w:rsidRDefault="00847157" w:rsidP="00847157">
      <w:pPr>
        <w:ind w:firstLineChars="296" w:firstLine="710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3.修正資料：</w:t>
      </w:r>
    </w:p>
    <w:p w:rsidR="00847157" w:rsidRPr="00532015" w:rsidRDefault="00847157" w:rsidP="00847157">
      <w:pPr>
        <w:ind w:firstLineChars="413" w:firstLine="991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工作內容：修正財物變動資料。</w:t>
      </w:r>
    </w:p>
    <w:p w:rsidR="00847157" w:rsidRPr="00532015" w:rsidRDefault="00847157" w:rsidP="00847157">
      <w:pPr>
        <w:ind w:leftChars="531" w:left="1699" w:hangingChars="177" w:hanging="425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(1)</w:t>
      </w:r>
      <w:r w:rsidRPr="00532015">
        <w:rPr>
          <w:rFonts w:ascii="標楷體" w:eastAsia="標楷體" w:hAnsi="標楷體" w:hint="eastAsia"/>
          <w:szCs w:val="22"/>
        </w:rPr>
        <w:t>財物標籤不明確，脫落或未黏貼標籤確認財物→重新黏貼新標籤。</w:t>
      </w:r>
    </w:p>
    <w:p w:rsidR="00847157" w:rsidRPr="00532015" w:rsidRDefault="00847157" w:rsidP="00847157">
      <w:pPr>
        <w:ind w:leftChars="529" w:left="1558" w:hangingChars="120" w:hanging="288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(2)</w:t>
      </w:r>
      <w:r w:rsidRPr="00532015">
        <w:rPr>
          <w:rFonts w:ascii="標楷體" w:eastAsia="標楷體" w:hAnsi="標楷體" w:hint="eastAsia"/>
          <w:szCs w:val="22"/>
        </w:rPr>
        <w:t>財物</w:t>
      </w:r>
      <w:r w:rsidR="0052774B">
        <w:rPr>
          <w:rFonts w:ascii="標楷體" w:eastAsia="標楷體" w:hAnsi="標楷體" w:hint="eastAsia"/>
          <w:szCs w:val="22"/>
        </w:rPr>
        <w:t>管理(</w:t>
      </w:r>
      <w:r w:rsidRPr="00532015">
        <w:rPr>
          <w:rFonts w:ascii="標楷體" w:eastAsia="標楷體" w:hAnsi="標楷體" w:hint="eastAsia"/>
          <w:szCs w:val="22"/>
        </w:rPr>
        <w:t>保管</w:t>
      </w:r>
      <w:r w:rsidR="0052774B">
        <w:rPr>
          <w:rFonts w:ascii="標楷體" w:eastAsia="標楷體" w:hAnsi="標楷體" w:hint="eastAsia"/>
          <w:szCs w:val="22"/>
        </w:rPr>
        <w:t>)</w:t>
      </w:r>
      <w:r w:rsidRPr="00532015">
        <w:rPr>
          <w:rFonts w:ascii="標楷體" w:eastAsia="標楷體" w:hAnsi="標楷體" w:hint="eastAsia"/>
          <w:szCs w:val="22"/>
        </w:rPr>
        <w:t>人資料與現況不符釐清該筆財產的使用人→盤點後繕登財產(非消耗品)移動單。</w:t>
      </w:r>
    </w:p>
    <w:p w:rsidR="00847157" w:rsidRPr="00532015" w:rsidRDefault="00847157" w:rsidP="00847157">
      <w:pPr>
        <w:ind w:leftChars="530" w:left="1555" w:hangingChars="118" w:hanging="283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(3)</w:t>
      </w:r>
      <w:r w:rsidRPr="00532015">
        <w:rPr>
          <w:rFonts w:ascii="標楷體" w:eastAsia="標楷體" w:hAnsi="標楷體" w:hint="eastAsia"/>
          <w:szCs w:val="22"/>
        </w:rPr>
        <w:t>財物保管單位與現況不符→盤點後將該財物繕登財產(非消耗品)移動單歸位。</w:t>
      </w:r>
    </w:p>
    <w:p w:rsidR="00847157" w:rsidRPr="00532015" w:rsidRDefault="00847157" w:rsidP="00847157">
      <w:pPr>
        <w:ind w:leftChars="530" w:left="1555" w:hangingChars="118" w:hanging="283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(4)</w:t>
      </w:r>
      <w:r w:rsidRPr="00532015">
        <w:rPr>
          <w:rFonts w:ascii="標楷體" w:eastAsia="標楷體" w:hAnsi="標楷體" w:hint="eastAsia"/>
          <w:szCs w:val="22"/>
        </w:rPr>
        <w:t>財物有物無帳→依規定補辦財產(非消耗品)增加之登記。</w:t>
      </w:r>
    </w:p>
    <w:p w:rsidR="00847157" w:rsidRPr="00532015" w:rsidRDefault="00847157" w:rsidP="00847157">
      <w:pPr>
        <w:ind w:leftChars="530" w:left="1555" w:hangingChars="118" w:hanging="283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(5)</w:t>
      </w:r>
      <w:r w:rsidRPr="00532015">
        <w:rPr>
          <w:rFonts w:ascii="標楷體" w:eastAsia="標楷體" w:hAnsi="標楷體" w:hint="eastAsia"/>
          <w:szCs w:val="22"/>
        </w:rPr>
        <w:t>單位財物管理之層級不明→重新規劃單位財物管理人，並列明其工作及原則。</w:t>
      </w:r>
    </w:p>
    <w:p w:rsidR="00847157" w:rsidRPr="00532015" w:rsidRDefault="00847157" w:rsidP="00847157">
      <w:pPr>
        <w:ind w:leftChars="530" w:left="1555" w:hangingChars="118" w:hanging="283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(6)</w:t>
      </w:r>
      <w:r w:rsidRPr="00532015">
        <w:rPr>
          <w:rFonts w:ascii="標楷體" w:eastAsia="標楷體" w:hAnsi="標楷體" w:hint="eastAsia"/>
          <w:szCs w:val="22"/>
        </w:rPr>
        <w:t>財物置放地點資料不完整→將財物歸位並繕造財產(非消耗品)移動單。</w:t>
      </w:r>
    </w:p>
    <w:p w:rsidR="00847157" w:rsidRPr="00532015" w:rsidRDefault="00847157" w:rsidP="00847157">
      <w:pPr>
        <w:ind w:leftChars="530" w:left="1555" w:hangingChars="118" w:hanging="283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(7)</w:t>
      </w:r>
      <w:r w:rsidRPr="00532015">
        <w:rPr>
          <w:rFonts w:ascii="標楷體" w:eastAsia="標楷體" w:hAnsi="標楷體" w:hint="eastAsia"/>
          <w:szCs w:val="22"/>
        </w:rPr>
        <w:t>財物已報廢，未辦理除帳→填製財產(非消耗品)減損單，登入帳卡註銷產籍。</w:t>
      </w:r>
    </w:p>
    <w:p w:rsidR="00847157" w:rsidRPr="00532015" w:rsidRDefault="00847157" w:rsidP="00847157">
      <w:pPr>
        <w:ind w:leftChars="530" w:left="1555" w:hangingChars="118" w:hanging="283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(8)</w:t>
      </w:r>
      <w:r w:rsidRPr="00532015">
        <w:rPr>
          <w:rFonts w:ascii="標楷體" w:eastAsia="標楷體" w:hAnsi="標楷體" w:hint="eastAsia"/>
          <w:szCs w:val="22"/>
        </w:rPr>
        <w:t>其他依規定修正事項。</w:t>
      </w:r>
    </w:p>
    <w:p w:rsidR="00847157" w:rsidRPr="00532015" w:rsidRDefault="00847157" w:rsidP="00847157">
      <w:pPr>
        <w:ind w:leftChars="-2" w:left="-5" w:firstLineChars="66" w:firstLine="158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4.抽盤作業：</w:t>
      </w:r>
    </w:p>
    <w:p w:rsidR="00847157" w:rsidRPr="00532015" w:rsidRDefault="00847157" w:rsidP="00847157">
      <w:pPr>
        <w:ind w:leftChars="150" w:left="1591" w:hangingChars="513" w:hanging="1231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工作內容：會同</w:t>
      </w:r>
      <w:r w:rsidR="00202999">
        <w:rPr>
          <w:rFonts w:ascii="標楷體" w:eastAsia="標楷體" w:hAnsi="標楷體" w:hint="eastAsia"/>
        </w:rPr>
        <w:t>總務處</w:t>
      </w:r>
      <w:r w:rsidR="00202999">
        <w:rPr>
          <w:rFonts w:ascii="標楷體" w:eastAsia="標楷體" w:hAnsi="標楷體"/>
        </w:rPr>
        <w:t>財產帳務管理人</w:t>
      </w:r>
      <w:r w:rsidRPr="00532015">
        <w:rPr>
          <w:rFonts w:ascii="標楷體" w:eastAsia="標楷體" w:hAnsi="標楷體" w:hint="eastAsia"/>
          <w:szCs w:val="22"/>
        </w:rPr>
        <w:t>至各保管及使用單位抽盤並作成盤點紀錄。</w:t>
      </w:r>
    </w:p>
    <w:p w:rsidR="00847157" w:rsidRPr="00532015" w:rsidRDefault="00847157" w:rsidP="00847157">
      <w:pPr>
        <w:ind w:firstLineChars="50" w:firstLine="120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5.後續追蹤：</w:t>
      </w:r>
    </w:p>
    <w:p w:rsidR="00847157" w:rsidRPr="00532015" w:rsidRDefault="00847157" w:rsidP="00847157">
      <w:pPr>
        <w:ind w:leftChars="175" w:left="1601" w:hangingChars="492" w:hanging="1181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工作內容：對於帳物不符情形(有帳無物、有物無帳、無標籤、使用人與保管人現況不符) 持續盤查及依規定隨時盤查。</w:t>
      </w:r>
    </w:p>
    <w:p w:rsidR="00847157" w:rsidRPr="00532015" w:rsidRDefault="00847157" w:rsidP="00847157">
      <w:pPr>
        <w:spacing w:afterLines="50" w:after="180"/>
        <w:ind w:leftChars="-227" w:left="-545" w:firstLineChars="258" w:firstLine="619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五、人員編組：各層級財物管理人盤點任務之責任規劃</w:t>
      </w:r>
      <w:r w:rsidR="0015143D">
        <w:rPr>
          <w:rFonts w:ascii="標楷體" w:eastAsia="標楷體" w:hAnsi="標楷體" w:hint="eastAsia"/>
          <w:szCs w:val="22"/>
        </w:rPr>
        <w:t>。</w:t>
      </w:r>
    </w:p>
    <w:tbl>
      <w:tblPr>
        <w:tblW w:w="8965" w:type="dxa"/>
        <w:jc w:val="center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4"/>
        <w:gridCol w:w="6601"/>
      </w:tblGrid>
      <w:tr w:rsidR="00847157" w:rsidRPr="00532015" w:rsidTr="00B5620D">
        <w:trPr>
          <w:cantSplit/>
          <w:trHeight w:val="337"/>
          <w:jc w:val="center"/>
        </w:trPr>
        <w:tc>
          <w:tcPr>
            <w:tcW w:w="2364" w:type="dxa"/>
          </w:tcPr>
          <w:p w:rsidR="00847157" w:rsidRPr="00532015" w:rsidRDefault="00847157" w:rsidP="00B5620D">
            <w:pPr>
              <w:ind w:firstLineChars="100" w:firstLine="240"/>
              <w:rPr>
                <w:rFonts w:ascii="標楷體" w:eastAsia="標楷體" w:hAnsi="標楷體"/>
                <w:szCs w:val="22"/>
              </w:rPr>
            </w:pPr>
            <w:r w:rsidRPr="00532015">
              <w:rPr>
                <w:rFonts w:ascii="標楷體" w:eastAsia="標楷體" w:hAnsi="標楷體" w:hint="eastAsia"/>
                <w:szCs w:val="22"/>
              </w:rPr>
              <w:t>財物管理層級</w:t>
            </w:r>
          </w:p>
        </w:tc>
        <w:tc>
          <w:tcPr>
            <w:tcW w:w="6601" w:type="dxa"/>
          </w:tcPr>
          <w:p w:rsidR="00847157" w:rsidRPr="00532015" w:rsidRDefault="00847157" w:rsidP="00B5620D">
            <w:pPr>
              <w:ind w:firstLineChars="300" w:firstLine="720"/>
              <w:rPr>
                <w:rFonts w:ascii="標楷體" w:eastAsia="標楷體" w:hAnsi="標楷體"/>
                <w:szCs w:val="22"/>
              </w:rPr>
            </w:pPr>
            <w:r w:rsidRPr="00532015">
              <w:rPr>
                <w:rFonts w:ascii="標楷體" w:eastAsia="標楷體" w:hAnsi="標楷體" w:hint="eastAsia"/>
                <w:szCs w:val="22"/>
              </w:rPr>
              <w:t>財物盤點所負責之事務</w:t>
            </w:r>
          </w:p>
        </w:tc>
      </w:tr>
      <w:tr w:rsidR="00847157" w:rsidRPr="00532015" w:rsidTr="00B5620D">
        <w:trPr>
          <w:cantSplit/>
          <w:trHeight w:val="1038"/>
          <w:jc w:val="center"/>
        </w:trPr>
        <w:tc>
          <w:tcPr>
            <w:tcW w:w="2364" w:type="dxa"/>
            <w:vAlign w:val="center"/>
          </w:tcPr>
          <w:p w:rsidR="00847157" w:rsidRPr="00532015" w:rsidRDefault="00173DA1" w:rsidP="00B5620D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學校</w:t>
            </w:r>
            <w:r w:rsidR="00847157" w:rsidRPr="00532015">
              <w:rPr>
                <w:rFonts w:ascii="標楷體" w:eastAsia="標楷體" w:hAnsi="標楷體" w:hint="eastAsia"/>
                <w:szCs w:val="22"/>
              </w:rPr>
              <w:t>財</w:t>
            </w:r>
            <w:r w:rsidR="00517F2D">
              <w:rPr>
                <w:rFonts w:ascii="標楷體" w:eastAsia="標楷體" w:hAnsi="標楷體" w:hint="eastAsia"/>
                <w:szCs w:val="22"/>
              </w:rPr>
              <w:t>產帳務</w:t>
            </w:r>
            <w:r w:rsidR="00847157" w:rsidRPr="00532015">
              <w:rPr>
                <w:rFonts w:ascii="標楷體" w:eastAsia="標楷體" w:hAnsi="標楷體" w:hint="eastAsia"/>
                <w:szCs w:val="22"/>
              </w:rPr>
              <w:t>物管理人</w:t>
            </w:r>
            <w:r w:rsidR="00202999" w:rsidRPr="00173DA1">
              <w:rPr>
                <w:rFonts w:ascii="標楷體" w:eastAsia="標楷體" w:hAnsi="標楷體" w:hint="eastAsia"/>
                <w:szCs w:val="22"/>
              </w:rPr>
              <w:t>(監盤人)</w:t>
            </w:r>
          </w:p>
        </w:tc>
        <w:tc>
          <w:tcPr>
            <w:tcW w:w="6601" w:type="dxa"/>
          </w:tcPr>
          <w:p w:rsidR="00847157" w:rsidRPr="00532015" w:rsidRDefault="00847157" w:rsidP="00B5620D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319"/>
              </w:tabs>
              <w:ind w:left="319" w:hanging="319"/>
              <w:rPr>
                <w:rFonts w:ascii="標楷體" w:eastAsia="標楷體" w:hAnsi="標楷體"/>
                <w:szCs w:val="22"/>
              </w:rPr>
            </w:pPr>
            <w:r w:rsidRPr="00532015">
              <w:rPr>
                <w:rFonts w:ascii="標楷體" w:eastAsia="標楷體" w:hAnsi="標楷體" w:hint="eastAsia"/>
                <w:szCs w:val="22"/>
              </w:rPr>
              <w:t>分送各保管及使用單位『財產暨非消耗品盤點清冊』。</w:t>
            </w:r>
          </w:p>
          <w:p w:rsidR="00847157" w:rsidRPr="00532015" w:rsidRDefault="00847157" w:rsidP="00B5620D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319"/>
              </w:tabs>
              <w:ind w:left="319" w:hanging="319"/>
              <w:rPr>
                <w:rFonts w:ascii="標楷體" w:eastAsia="標楷體" w:hAnsi="標楷體"/>
                <w:szCs w:val="22"/>
              </w:rPr>
            </w:pPr>
            <w:r w:rsidRPr="00532015">
              <w:rPr>
                <w:rFonts w:ascii="標楷體" w:eastAsia="標楷體" w:hAnsi="標楷體" w:hint="eastAsia"/>
                <w:szCs w:val="22"/>
              </w:rPr>
              <w:t>執行實地盤點清查任務</w:t>
            </w:r>
            <w:r w:rsidR="00FE52E1">
              <w:rPr>
                <w:rFonts w:ascii="標楷體" w:eastAsia="標楷體" w:hAnsi="標楷體" w:hint="eastAsia"/>
                <w:szCs w:val="22"/>
              </w:rPr>
              <w:t>、財產資料整理</w:t>
            </w:r>
            <w:r w:rsidRPr="00532015">
              <w:rPr>
                <w:rFonts w:ascii="標楷體" w:eastAsia="標楷體" w:hAnsi="標楷體" w:hint="eastAsia"/>
                <w:szCs w:val="22"/>
              </w:rPr>
              <w:t>及財物觀念之宣導。</w:t>
            </w:r>
          </w:p>
          <w:p w:rsidR="00FE52E1" w:rsidRPr="00FE52E1" w:rsidRDefault="00847157" w:rsidP="00FE52E1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319"/>
              </w:tabs>
              <w:ind w:left="319" w:hanging="319"/>
              <w:rPr>
                <w:rFonts w:ascii="標楷體" w:eastAsia="標楷體" w:hAnsi="標楷體"/>
                <w:szCs w:val="22"/>
              </w:rPr>
            </w:pPr>
            <w:r w:rsidRPr="00532015">
              <w:rPr>
                <w:rFonts w:ascii="標楷體" w:eastAsia="標楷體" w:hAnsi="標楷體" w:hint="eastAsia"/>
                <w:szCs w:val="22"/>
              </w:rPr>
              <w:t>修正變動資料，依規定協調單位間財物移轉之效能利用。</w:t>
            </w:r>
          </w:p>
        </w:tc>
      </w:tr>
      <w:tr w:rsidR="00847157" w:rsidRPr="00532015" w:rsidTr="00D86D98">
        <w:trPr>
          <w:cantSplit/>
          <w:trHeight w:val="1748"/>
          <w:jc w:val="center"/>
        </w:trPr>
        <w:tc>
          <w:tcPr>
            <w:tcW w:w="2364" w:type="dxa"/>
            <w:vAlign w:val="center"/>
          </w:tcPr>
          <w:p w:rsidR="00847157" w:rsidRPr="00532015" w:rsidRDefault="00847157" w:rsidP="00B5620D">
            <w:pPr>
              <w:rPr>
                <w:rFonts w:ascii="標楷體" w:eastAsia="標楷體" w:hAnsi="標楷體"/>
                <w:szCs w:val="22"/>
              </w:rPr>
            </w:pPr>
            <w:r w:rsidRPr="00532015">
              <w:rPr>
                <w:rFonts w:ascii="標楷體" w:eastAsia="標楷體" w:hAnsi="標楷體" w:hint="eastAsia"/>
                <w:szCs w:val="22"/>
              </w:rPr>
              <w:t>保管及使用單位財物管理人</w:t>
            </w:r>
          </w:p>
        </w:tc>
        <w:tc>
          <w:tcPr>
            <w:tcW w:w="6601" w:type="dxa"/>
          </w:tcPr>
          <w:p w:rsidR="00847157" w:rsidRPr="00532015" w:rsidRDefault="00847157" w:rsidP="00B5620D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Cs w:val="22"/>
              </w:rPr>
            </w:pPr>
            <w:r w:rsidRPr="00532015">
              <w:rPr>
                <w:rFonts w:ascii="標楷體" w:eastAsia="標楷體" w:hAnsi="標楷體" w:hint="eastAsia"/>
                <w:szCs w:val="22"/>
              </w:rPr>
              <w:t>各單位財物管理人依『財產暨非消耗品盤點清冊』確認財物帳之正確性，彙擲</w:t>
            </w:r>
            <w:r w:rsidR="00517F2D">
              <w:rPr>
                <w:rFonts w:ascii="標楷體" w:eastAsia="標楷體" w:hAnsi="標楷體" w:hint="eastAsia"/>
                <w:szCs w:val="22"/>
              </w:rPr>
              <w:t>學校</w:t>
            </w:r>
            <w:r w:rsidR="00517F2D" w:rsidRPr="00532015">
              <w:rPr>
                <w:rFonts w:ascii="標楷體" w:eastAsia="標楷體" w:hAnsi="標楷體" w:hint="eastAsia"/>
                <w:szCs w:val="22"/>
              </w:rPr>
              <w:t>財</w:t>
            </w:r>
            <w:r w:rsidR="00517F2D">
              <w:rPr>
                <w:rFonts w:ascii="標楷體" w:eastAsia="標楷體" w:hAnsi="標楷體" w:hint="eastAsia"/>
                <w:szCs w:val="22"/>
              </w:rPr>
              <w:t>產帳務</w:t>
            </w:r>
            <w:r w:rsidR="00517F2D" w:rsidRPr="00532015">
              <w:rPr>
                <w:rFonts w:ascii="標楷體" w:eastAsia="標楷體" w:hAnsi="標楷體" w:hint="eastAsia"/>
                <w:szCs w:val="22"/>
              </w:rPr>
              <w:t>物管理人</w:t>
            </w:r>
            <w:r w:rsidRPr="00532015">
              <w:rPr>
                <w:rFonts w:ascii="標楷體" w:eastAsia="標楷體" w:hAnsi="標楷體" w:hint="eastAsia"/>
                <w:szCs w:val="22"/>
              </w:rPr>
              <w:t>。</w:t>
            </w:r>
          </w:p>
          <w:p w:rsidR="00847157" w:rsidRPr="00173DA1" w:rsidRDefault="00173DA1" w:rsidP="00173DA1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Cs w:val="22"/>
              </w:rPr>
            </w:pPr>
            <w:r w:rsidRPr="00532015">
              <w:rPr>
                <w:rFonts w:ascii="標楷體" w:eastAsia="標楷體" w:hAnsi="標楷體" w:hint="eastAsia"/>
                <w:szCs w:val="22"/>
              </w:rPr>
              <w:t>核對『財產暨非消耗品盤點清冊』內所保管財物，</w:t>
            </w:r>
            <w:r w:rsidR="00517F2D">
              <w:rPr>
                <w:rFonts w:ascii="標楷體" w:eastAsia="標楷體" w:hAnsi="標楷體" w:hint="eastAsia"/>
                <w:szCs w:val="22"/>
              </w:rPr>
              <w:t>如有與帳冊不符之情事，應立即查明原因及通知單位財物管理人並洽學校</w:t>
            </w:r>
            <w:r w:rsidR="00517F2D" w:rsidRPr="00532015">
              <w:rPr>
                <w:rFonts w:ascii="標楷體" w:eastAsia="標楷體" w:hAnsi="標楷體" w:hint="eastAsia"/>
                <w:szCs w:val="22"/>
              </w:rPr>
              <w:t>財</w:t>
            </w:r>
            <w:r w:rsidR="00517F2D">
              <w:rPr>
                <w:rFonts w:ascii="標楷體" w:eastAsia="標楷體" w:hAnsi="標楷體" w:hint="eastAsia"/>
                <w:szCs w:val="22"/>
              </w:rPr>
              <w:t>產帳務</w:t>
            </w:r>
            <w:r w:rsidR="00517F2D" w:rsidRPr="00532015">
              <w:rPr>
                <w:rFonts w:ascii="標楷體" w:eastAsia="標楷體" w:hAnsi="標楷體" w:hint="eastAsia"/>
                <w:szCs w:val="22"/>
              </w:rPr>
              <w:t>物管理人</w:t>
            </w:r>
            <w:r w:rsidRPr="00532015">
              <w:rPr>
                <w:rFonts w:ascii="標楷體" w:eastAsia="標楷體" w:hAnsi="標楷體" w:hint="eastAsia"/>
                <w:szCs w:val="22"/>
              </w:rPr>
              <w:t>會同查明後依規定更正。</w:t>
            </w:r>
          </w:p>
          <w:p w:rsidR="00847157" w:rsidRPr="00532015" w:rsidRDefault="00173DA1" w:rsidP="005C1D5F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Cs w:val="22"/>
              </w:rPr>
            </w:pPr>
            <w:r w:rsidRPr="00532015">
              <w:rPr>
                <w:rFonts w:ascii="標楷體" w:eastAsia="標楷體" w:hAnsi="標楷體" w:hint="eastAsia"/>
                <w:szCs w:val="22"/>
              </w:rPr>
              <w:t>配合單位實地盤點任務，並於指定期間內到場配合實施</w:t>
            </w:r>
            <w:r>
              <w:rPr>
                <w:rFonts w:ascii="標楷體" w:eastAsia="標楷體" w:hAnsi="標楷體" w:hint="eastAsia"/>
                <w:szCs w:val="22"/>
              </w:rPr>
              <w:t>，</w:t>
            </w:r>
            <w:r w:rsidR="00847157" w:rsidRPr="00532015">
              <w:rPr>
                <w:rFonts w:ascii="標楷體" w:eastAsia="標楷體" w:hAnsi="標楷體" w:hint="eastAsia"/>
                <w:szCs w:val="22"/>
              </w:rPr>
              <w:t>協助</w:t>
            </w:r>
            <w:r w:rsidR="005C1D5F">
              <w:rPr>
                <w:rFonts w:ascii="標楷體" w:eastAsia="標楷體" w:hAnsi="標楷體" w:hint="eastAsia"/>
                <w:szCs w:val="22"/>
              </w:rPr>
              <w:t>學校</w:t>
            </w:r>
            <w:r w:rsidR="005C1D5F" w:rsidRPr="00532015">
              <w:rPr>
                <w:rFonts w:ascii="標楷體" w:eastAsia="標楷體" w:hAnsi="標楷體" w:hint="eastAsia"/>
                <w:szCs w:val="22"/>
              </w:rPr>
              <w:t>財</w:t>
            </w:r>
            <w:r w:rsidR="005C1D5F">
              <w:rPr>
                <w:rFonts w:ascii="標楷體" w:eastAsia="標楷體" w:hAnsi="標楷體" w:hint="eastAsia"/>
                <w:szCs w:val="22"/>
              </w:rPr>
              <w:t>產帳務</w:t>
            </w:r>
            <w:r w:rsidR="005C1D5F" w:rsidRPr="00532015">
              <w:rPr>
                <w:rFonts w:ascii="標楷體" w:eastAsia="標楷體" w:hAnsi="標楷體" w:hint="eastAsia"/>
                <w:szCs w:val="22"/>
              </w:rPr>
              <w:t>物管理人</w:t>
            </w:r>
            <w:r w:rsidR="00847157" w:rsidRPr="00532015">
              <w:rPr>
                <w:rFonts w:ascii="標楷體" w:eastAsia="標楷體" w:hAnsi="標楷體" w:hint="eastAsia"/>
                <w:szCs w:val="22"/>
              </w:rPr>
              <w:t>實地盤點任務之進行。</w:t>
            </w:r>
          </w:p>
        </w:tc>
      </w:tr>
    </w:tbl>
    <w:p w:rsidR="00173DA1" w:rsidRDefault="00173DA1" w:rsidP="00847157">
      <w:pPr>
        <w:ind w:leftChars="-33" w:left="466" w:hangingChars="227" w:hanging="545"/>
        <w:jc w:val="both"/>
        <w:rPr>
          <w:rFonts w:ascii="標楷體" w:eastAsia="標楷體" w:hAnsi="標楷體"/>
          <w:szCs w:val="22"/>
        </w:rPr>
      </w:pPr>
    </w:p>
    <w:p w:rsidR="00173DA1" w:rsidRDefault="00173DA1" w:rsidP="00847157">
      <w:pPr>
        <w:ind w:leftChars="-33" w:left="466" w:hangingChars="227" w:hanging="545"/>
        <w:jc w:val="both"/>
        <w:rPr>
          <w:rFonts w:ascii="標楷體" w:eastAsia="標楷體" w:hAnsi="標楷體"/>
          <w:szCs w:val="22"/>
        </w:rPr>
      </w:pPr>
    </w:p>
    <w:p w:rsidR="00847157" w:rsidRPr="00532015" w:rsidRDefault="00847157" w:rsidP="00847157">
      <w:pPr>
        <w:ind w:leftChars="-33" w:left="466" w:hangingChars="227" w:hanging="545"/>
        <w:jc w:val="both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lastRenderedPageBreak/>
        <w:t xml:space="preserve">六、財產(暨非消耗品)盤點時程： </w:t>
      </w:r>
    </w:p>
    <w:p w:rsidR="00847157" w:rsidRPr="000C1C39" w:rsidRDefault="00847157" w:rsidP="00847157">
      <w:pPr>
        <w:ind w:leftChars="176" w:left="1699" w:hangingChars="532" w:hanging="1277"/>
        <w:jc w:val="both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第 1階段：</w:t>
      </w:r>
      <w:r w:rsidRPr="000C1C39">
        <w:rPr>
          <w:rFonts w:ascii="標楷體" w:eastAsia="標楷體" w:hAnsi="標楷體" w:hint="eastAsia"/>
          <w:szCs w:val="22"/>
        </w:rPr>
        <w:t>每年/03/01~/03/31各處室各保管人財物初盤作業。</w:t>
      </w:r>
    </w:p>
    <w:p w:rsidR="00847157" w:rsidRPr="00532015" w:rsidRDefault="00847157" w:rsidP="00847157">
      <w:pPr>
        <w:ind w:leftChars="176" w:left="1699" w:hangingChars="532" w:hanging="1277"/>
        <w:jc w:val="both"/>
        <w:rPr>
          <w:rFonts w:ascii="標楷體" w:eastAsia="標楷體" w:hAnsi="標楷體"/>
          <w:szCs w:val="22"/>
        </w:rPr>
      </w:pPr>
      <w:r w:rsidRPr="000C1C39">
        <w:rPr>
          <w:rFonts w:ascii="標楷體" w:eastAsia="標楷體" w:hAnsi="標楷體" w:hint="eastAsia"/>
          <w:szCs w:val="22"/>
        </w:rPr>
        <w:t>第 2階段：每年/04/01~/06/</w:t>
      </w:r>
      <w:r w:rsidR="00754F8C" w:rsidRPr="000C1C39">
        <w:rPr>
          <w:rFonts w:ascii="標楷體" w:eastAsia="標楷體" w:hAnsi="標楷體" w:hint="eastAsia"/>
          <w:szCs w:val="22"/>
        </w:rPr>
        <w:t>23</w:t>
      </w:r>
      <w:r w:rsidRPr="000C1C39">
        <w:rPr>
          <w:rFonts w:ascii="標楷體" w:eastAsia="標楷體" w:hAnsi="標楷體" w:hint="eastAsia"/>
          <w:szCs w:val="22"/>
        </w:rPr>
        <w:t>財產部分併同配合依</w:t>
      </w:r>
      <w:r w:rsidRPr="00532015">
        <w:rPr>
          <w:rFonts w:ascii="標楷體" w:eastAsia="標楷體" w:hAnsi="標楷體" w:hint="eastAsia"/>
          <w:szCs w:val="22"/>
        </w:rPr>
        <w:t>物品管理規定，釐清帳物辦理第2次盤點。</w:t>
      </w:r>
    </w:p>
    <w:tbl>
      <w:tblPr>
        <w:tblpPr w:leftFromText="180" w:rightFromText="180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11"/>
        <w:gridCol w:w="4618"/>
        <w:gridCol w:w="1701"/>
      </w:tblGrid>
      <w:tr w:rsidR="007578BA" w:rsidRPr="00532015" w:rsidTr="007578BA">
        <w:trPr>
          <w:trHeight w:val="352"/>
        </w:trPr>
        <w:tc>
          <w:tcPr>
            <w:tcW w:w="1920" w:type="dxa"/>
          </w:tcPr>
          <w:p w:rsidR="007578BA" w:rsidRPr="00532015" w:rsidRDefault="007578BA" w:rsidP="007578BA">
            <w:pPr>
              <w:pStyle w:val="ab"/>
              <w:tabs>
                <w:tab w:val="left" w:pos="8100"/>
              </w:tabs>
              <w:jc w:val="center"/>
              <w:rPr>
                <w:color w:val="auto"/>
                <w:kern w:val="2"/>
                <w:szCs w:val="22"/>
              </w:rPr>
            </w:pPr>
            <w:r w:rsidRPr="00532015">
              <w:rPr>
                <w:rFonts w:hint="eastAsia"/>
                <w:color w:val="auto"/>
                <w:kern w:val="2"/>
                <w:szCs w:val="22"/>
              </w:rPr>
              <w:t>第1階段時程</w:t>
            </w:r>
          </w:p>
        </w:tc>
        <w:tc>
          <w:tcPr>
            <w:tcW w:w="4629" w:type="dxa"/>
            <w:gridSpan w:val="2"/>
          </w:tcPr>
          <w:p w:rsidR="007578BA" w:rsidRPr="00532015" w:rsidRDefault="007578BA" w:rsidP="007578BA">
            <w:pPr>
              <w:pStyle w:val="ab"/>
              <w:tabs>
                <w:tab w:val="left" w:pos="8100"/>
              </w:tabs>
              <w:jc w:val="center"/>
              <w:rPr>
                <w:color w:val="auto"/>
                <w:kern w:val="2"/>
                <w:szCs w:val="22"/>
              </w:rPr>
            </w:pPr>
            <w:r w:rsidRPr="00532015">
              <w:rPr>
                <w:rFonts w:hint="eastAsia"/>
                <w:color w:val="auto"/>
                <w:kern w:val="2"/>
                <w:szCs w:val="22"/>
              </w:rPr>
              <w:t>自盤單位</w:t>
            </w:r>
          </w:p>
        </w:tc>
        <w:tc>
          <w:tcPr>
            <w:tcW w:w="1701" w:type="dxa"/>
          </w:tcPr>
          <w:p w:rsidR="007578BA" w:rsidRPr="00532015" w:rsidRDefault="007578BA" w:rsidP="007578BA">
            <w:pPr>
              <w:pStyle w:val="ab"/>
              <w:tabs>
                <w:tab w:val="left" w:pos="8100"/>
              </w:tabs>
              <w:jc w:val="center"/>
              <w:rPr>
                <w:color w:val="auto"/>
                <w:kern w:val="2"/>
                <w:szCs w:val="22"/>
              </w:rPr>
            </w:pPr>
            <w:r w:rsidRPr="00532015">
              <w:rPr>
                <w:rFonts w:hint="eastAsia"/>
                <w:color w:val="auto"/>
                <w:kern w:val="2"/>
                <w:szCs w:val="22"/>
              </w:rPr>
              <w:t>備註</w:t>
            </w:r>
          </w:p>
        </w:tc>
      </w:tr>
      <w:tr w:rsidR="007578BA" w:rsidRPr="00532015" w:rsidTr="00890D99">
        <w:trPr>
          <w:trHeight w:val="334"/>
        </w:trPr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7578BA" w:rsidRPr="00532015" w:rsidRDefault="007578BA" w:rsidP="007578BA">
            <w:pPr>
              <w:pStyle w:val="ab"/>
              <w:tabs>
                <w:tab w:val="left" w:pos="8100"/>
              </w:tabs>
              <w:jc w:val="center"/>
              <w:rPr>
                <w:color w:val="auto"/>
                <w:kern w:val="2"/>
                <w:szCs w:val="22"/>
              </w:rPr>
            </w:pPr>
            <w:r w:rsidRPr="00532015">
              <w:rPr>
                <w:rFonts w:hint="eastAsia"/>
                <w:color w:val="auto"/>
                <w:kern w:val="2"/>
                <w:szCs w:val="22"/>
              </w:rPr>
              <w:t>03/01~03/31</w:t>
            </w:r>
          </w:p>
        </w:tc>
        <w:tc>
          <w:tcPr>
            <w:tcW w:w="4629" w:type="dxa"/>
            <w:gridSpan w:val="2"/>
            <w:tcBorders>
              <w:bottom w:val="double" w:sz="4" w:space="0" w:color="auto"/>
            </w:tcBorders>
          </w:tcPr>
          <w:p w:rsidR="007578BA" w:rsidRPr="00532015" w:rsidRDefault="007578BA" w:rsidP="007578BA">
            <w:pPr>
              <w:pStyle w:val="ab"/>
              <w:tabs>
                <w:tab w:val="left" w:pos="8100"/>
              </w:tabs>
              <w:jc w:val="both"/>
              <w:rPr>
                <w:color w:val="auto"/>
                <w:kern w:val="2"/>
                <w:szCs w:val="22"/>
              </w:rPr>
            </w:pPr>
            <w:r w:rsidRPr="00532015">
              <w:rPr>
                <w:rFonts w:hint="eastAsia"/>
                <w:color w:val="auto"/>
                <w:kern w:val="2"/>
                <w:szCs w:val="22"/>
              </w:rPr>
              <w:t>校長室、教務處、學務處、總務處、教官室、人事室、會計室、輔導</w:t>
            </w:r>
            <w:r w:rsidR="00D86D98" w:rsidRPr="00532015">
              <w:rPr>
                <w:rFonts w:hint="eastAsia"/>
                <w:color w:val="auto"/>
                <w:kern w:val="2"/>
                <w:szCs w:val="22"/>
              </w:rPr>
              <w:t>處</w:t>
            </w:r>
            <w:r w:rsidRPr="00532015">
              <w:rPr>
                <w:rFonts w:hint="eastAsia"/>
                <w:color w:val="auto"/>
                <w:kern w:val="2"/>
                <w:szCs w:val="22"/>
              </w:rPr>
              <w:t>、圖書館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7578BA" w:rsidRPr="00532015" w:rsidRDefault="007578BA" w:rsidP="007578BA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7578BA" w:rsidRPr="00532015" w:rsidTr="00890D99">
        <w:trPr>
          <w:cantSplit/>
          <w:trHeight w:val="146"/>
        </w:trPr>
        <w:tc>
          <w:tcPr>
            <w:tcW w:w="1931" w:type="dxa"/>
            <w:gridSpan w:val="2"/>
            <w:tcBorders>
              <w:top w:val="double" w:sz="4" w:space="0" w:color="auto"/>
            </w:tcBorders>
          </w:tcPr>
          <w:p w:rsidR="007578BA" w:rsidRPr="00532015" w:rsidRDefault="007578BA" w:rsidP="007578BA">
            <w:pPr>
              <w:pStyle w:val="ab"/>
              <w:tabs>
                <w:tab w:val="left" w:pos="8100"/>
              </w:tabs>
              <w:jc w:val="center"/>
              <w:rPr>
                <w:color w:val="auto"/>
                <w:kern w:val="2"/>
                <w:szCs w:val="22"/>
              </w:rPr>
            </w:pPr>
            <w:r w:rsidRPr="00532015">
              <w:rPr>
                <w:rFonts w:hint="eastAsia"/>
                <w:color w:val="auto"/>
                <w:kern w:val="2"/>
                <w:szCs w:val="22"/>
              </w:rPr>
              <w:t>第二階段時程</w:t>
            </w:r>
          </w:p>
        </w:tc>
        <w:tc>
          <w:tcPr>
            <w:tcW w:w="4618" w:type="dxa"/>
            <w:tcBorders>
              <w:top w:val="double" w:sz="4" w:space="0" w:color="auto"/>
            </w:tcBorders>
          </w:tcPr>
          <w:p w:rsidR="007578BA" w:rsidRPr="00532015" w:rsidRDefault="007578BA" w:rsidP="007578BA">
            <w:pPr>
              <w:pStyle w:val="ab"/>
              <w:tabs>
                <w:tab w:val="left" w:pos="8100"/>
              </w:tabs>
              <w:ind w:firstLineChars="600" w:firstLine="1440"/>
              <w:jc w:val="both"/>
              <w:rPr>
                <w:color w:val="auto"/>
                <w:kern w:val="2"/>
                <w:szCs w:val="22"/>
              </w:rPr>
            </w:pPr>
            <w:r w:rsidRPr="00532015">
              <w:rPr>
                <w:rFonts w:hint="eastAsia"/>
                <w:color w:val="auto"/>
                <w:kern w:val="2"/>
                <w:szCs w:val="22"/>
              </w:rPr>
              <w:t>受盤單位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7578BA" w:rsidRPr="00532015" w:rsidRDefault="007578BA" w:rsidP="007578BA">
            <w:pPr>
              <w:pStyle w:val="ab"/>
              <w:tabs>
                <w:tab w:val="left" w:pos="8100"/>
              </w:tabs>
              <w:jc w:val="center"/>
              <w:rPr>
                <w:color w:val="auto"/>
                <w:kern w:val="2"/>
                <w:szCs w:val="22"/>
              </w:rPr>
            </w:pPr>
            <w:r w:rsidRPr="00532015">
              <w:rPr>
                <w:rFonts w:hint="eastAsia"/>
                <w:color w:val="auto"/>
                <w:kern w:val="2"/>
                <w:szCs w:val="22"/>
              </w:rPr>
              <w:t>備註</w:t>
            </w:r>
          </w:p>
        </w:tc>
      </w:tr>
      <w:tr w:rsidR="007578BA" w:rsidRPr="00532015" w:rsidTr="007578BA">
        <w:trPr>
          <w:cantSplit/>
          <w:trHeight w:val="322"/>
        </w:trPr>
        <w:tc>
          <w:tcPr>
            <w:tcW w:w="1931" w:type="dxa"/>
            <w:gridSpan w:val="2"/>
          </w:tcPr>
          <w:p w:rsidR="007578BA" w:rsidRPr="00532015" w:rsidRDefault="007578BA" w:rsidP="007578BA">
            <w:pPr>
              <w:pStyle w:val="ab"/>
              <w:tabs>
                <w:tab w:val="left" w:pos="8100"/>
              </w:tabs>
              <w:jc w:val="center"/>
              <w:rPr>
                <w:color w:val="auto"/>
                <w:kern w:val="2"/>
                <w:szCs w:val="22"/>
                <w:lang w:eastAsia="zh-TW"/>
              </w:rPr>
            </w:pPr>
            <w:r w:rsidRPr="00532015">
              <w:rPr>
                <w:rFonts w:hint="eastAsia"/>
                <w:color w:val="auto"/>
                <w:kern w:val="2"/>
                <w:szCs w:val="22"/>
              </w:rPr>
              <w:t>04/01~04/0</w:t>
            </w:r>
            <w:r>
              <w:rPr>
                <w:rFonts w:hint="eastAsia"/>
                <w:color w:val="auto"/>
                <w:kern w:val="2"/>
                <w:szCs w:val="22"/>
                <w:lang w:eastAsia="zh-TW"/>
              </w:rPr>
              <w:t>7</w:t>
            </w:r>
          </w:p>
        </w:tc>
        <w:tc>
          <w:tcPr>
            <w:tcW w:w="4618" w:type="dxa"/>
            <w:vAlign w:val="center"/>
          </w:tcPr>
          <w:p w:rsidR="007578BA" w:rsidRPr="00532015" w:rsidRDefault="007578BA" w:rsidP="007578BA">
            <w:pPr>
              <w:pStyle w:val="ab"/>
              <w:tabs>
                <w:tab w:val="left" w:pos="8100"/>
              </w:tabs>
              <w:jc w:val="both"/>
              <w:rPr>
                <w:color w:val="auto"/>
                <w:kern w:val="2"/>
                <w:szCs w:val="22"/>
              </w:rPr>
            </w:pPr>
            <w:r w:rsidRPr="00532015">
              <w:rPr>
                <w:rFonts w:hint="eastAsia"/>
                <w:color w:val="auto"/>
                <w:kern w:val="2"/>
                <w:szCs w:val="22"/>
              </w:rPr>
              <w:t>校長室</w:t>
            </w:r>
            <w:r>
              <w:rPr>
                <w:rFonts w:hint="eastAsia"/>
                <w:color w:val="auto"/>
                <w:kern w:val="2"/>
                <w:szCs w:val="22"/>
                <w:lang w:eastAsia="zh-TW"/>
              </w:rPr>
              <w:t>、</w:t>
            </w:r>
            <w:r w:rsidRPr="00532015">
              <w:rPr>
                <w:rFonts w:hint="eastAsia"/>
                <w:color w:val="auto"/>
                <w:kern w:val="2"/>
                <w:szCs w:val="22"/>
              </w:rPr>
              <w:t>人事室、輔導處、會計室</w:t>
            </w:r>
          </w:p>
        </w:tc>
        <w:tc>
          <w:tcPr>
            <w:tcW w:w="1701" w:type="dxa"/>
          </w:tcPr>
          <w:p w:rsidR="007578BA" w:rsidRPr="00532015" w:rsidRDefault="007578BA" w:rsidP="007578BA">
            <w:pPr>
              <w:pStyle w:val="ab"/>
              <w:tabs>
                <w:tab w:val="left" w:pos="8100"/>
              </w:tabs>
              <w:jc w:val="center"/>
              <w:rPr>
                <w:color w:val="auto"/>
                <w:kern w:val="2"/>
                <w:szCs w:val="22"/>
              </w:rPr>
            </w:pPr>
          </w:p>
        </w:tc>
      </w:tr>
      <w:tr w:rsidR="007578BA" w:rsidRPr="00532015" w:rsidTr="007578BA">
        <w:trPr>
          <w:cantSplit/>
          <w:trHeight w:val="303"/>
        </w:trPr>
        <w:tc>
          <w:tcPr>
            <w:tcW w:w="1931" w:type="dxa"/>
            <w:gridSpan w:val="2"/>
          </w:tcPr>
          <w:p w:rsidR="007578BA" w:rsidRPr="00532015" w:rsidRDefault="007578BA" w:rsidP="00E93A30">
            <w:pPr>
              <w:pStyle w:val="ab"/>
              <w:tabs>
                <w:tab w:val="left" w:pos="8100"/>
              </w:tabs>
              <w:jc w:val="center"/>
              <w:rPr>
                <w:color w:val="auto"/>
                <w:kern w:val="2"/>
                <w:szCs w:val="22"/>
                <w:lang w:eastAsia="zh-TW"/>
              </w:rPr>
            </w:pPr>
            <w:r w:rsidRPr="00532015">
              <w:rPr>
                <w:rFonts w:hint="eastAsia"/>
                <w:color w:val="auto"/>
                <w:kern w:val="2"/>
                <w:szCs w:val="22"/>
              </w:rPr>
              <w:t>04/0</w:t>
            </w:r>
            <w:r>
              <w:rPr>
                <w:rFonts w:hint="eastAsia"/>
                <w:color w:val="auto"/>
                <w:kern w:val="2"/>
                <w:szCs w:val="22"/>
                <w:lang w:eastAsia="zh-TW"/>
              </w:rPr>
              <w:t>8</w:t>
            </w:r>
            <w:r>
              <w:rPr>
                <w:rFonts w:hint="eastAsia"/>
                <w:color w:val="auto"/>
                <w:kern w:val="2"/>
                <w:szCs w:val="22"/>
              </w:rPr>
              <w:t>~04/</w:t>
            </w:r>
            <w:r w:rsidR="00E93A30">
              <w:rPr>
                <w:rFonts w:hint="eastAsia"/>
                <w:color w:val="auto"/>
                <w:kern w:val="2"/>
                <w:szCs w:val="22"/>
                <w:lang w:eastAsia="zh-TW"/>
              </w:rPr>
              <w:t>23</w:t>
            </w:r>
          </w:p>
        </w:tc>
        <w:tc>
          <w:tcPr>
            <w:tcW w:w="4618" w:type="dxa"/>
            <w:vAlign w:val="center"/>
          </w:tcPr>
          <w:p w:rsidR="007578BA" w:rsidRPr="00532015" w:rsidRDefault="007578BA" w:rsidP="00E93A30">
            <w:pPr>
              <w:pStyle w:val="ab"/>
              <w:tabs>
                <w:tab w:val="left" w:pos="8100"/>
              </w:tabs>
              <w:jc w:val="both"/>
              <w:rPr>
                <w:color w:val="auto"/>
                <w:kern w:val="2"/>
                <w:szCs w:val="22"/>
                <w:lang w:eastAsia="zh-TW"/>
              </w:rPr>
            </w:pPr>
            <w:r>
              <w:rPr>
                <w:rFonts w:hint="eastAsia"/>
                <w:color w:val="auto"/>
                <w:kern w:val="2"/>
                <w:szCs w:val="22"/>
              </w:rPr>
              <w:t>教務處</w:t>
            </w:r>
            <w:r w:rsidR="00E93A30">
              <w:rPr>
                <w:rFonts w:hint="eastAsia"/>
                <w:color w:val="auto"/>
                <w:kern w:val="2"/>
                <w:szCs w:val="22"/>
                <w:lang w:eastAsia="zh-TW"/>
              </w:rPr>
              <w:t>各組</w:t>
            </w:r>
          </w:p>
        </w:tc>
        <w:tc>
          <w:tcPr>
            <w:tcW w:w="1701" w:type="dxa"/>
          </w:tcPr>
          <w:p w:rsidR="007578BA" w:rsidRPr="00532015" w:rsidRDefault="007578BA" w:rsidP="007578BA">
            <w:pPr>
              <w:pStyle w:val="ab"/>
              <w:tabs>
                <w:tab w:val="left" w:pos="8100"/>
              </w:tabs>
              <w:jc w:val="both"/>
              <w:rPr>
                <w:color w:val="auto"/>
                <w:kern w:val="2"/>
                <w:szCs w:val="22"/>
              </w:rPr>
            </w:pPr>
          </w:p>
        </w:tc>
      </w:tr>
      <w:tr w:rsidR="007578BA" w:rsidRPr="00532015" w:rsidTr="007578BA">
        <w:trPr>
          <w:cantSplit/>
          <w:trHeight w:val="282"/>
        </w:trPr>
        <w:tc>
          <w:tcPr>
            <w:tcW w:w="1931" w:type="dxa"/>
            <w:gridSpan w:val="2"/>
          </w:tcPr>
          <w:p w:rsidR="007578BA" w:rsidRPr="00532015" w:rsidRDefault="007578BA" w:rsidP="00E93A30">
            <w:pPr>
              <w:pStyle w:val="ab"/>
              <w:tabs>
                <w:tab w:val="left" w:pos="8100"/>
              </w:tabs>
              <w:ind w:firstLineChars="100" w:firstLine="240"/>
              <w:rPr>
                <w:color w:val="auto"/>
                <w:kern w:val="2"/>
                <w:szCs w:val="22"/>
                <w:lang w:eastAsia="zh-TW"/>
              </w:rPr>
            </w:pPr>
            <w:r>
              <w:rPr>
                <w:rFonts w:hint="eastAsia"/>
                <w:color w:val="auto"/>
                <w:kern w:val="2"/>
                <w:szCs w:val="22"/>
              </w:rPr>
              <w:t>04/</w:t>
            </w:r>
            <w:r>
              <w:rPr>
                <w:rFonts w:hint="eastAsia"/>
                <w:color w:val="auto"/>
                <w:kern w:val="2"/>
                <w:szCs w:val="22"/>
                <w:lang w:eastAsia="zh-TW"/>
              </w:rPr>
              <w:t>24</w:t>
            </w:r>
            <w:r>
              <w:rPr>
                <w:rFonts w:hint="eastAsia"/>
                <w:color w:val="auto"/>
                <w:kern w:val="2"/>
                <w:szCs w:val="22"/>
              </w:rPr>
              <w:t>~0</w:t>
            </w:r>
            <w:r w:rsidR="00E93A30">
              <w:rPr>
                <w:rFonts w:hint="eastAsia"/>
                <w:color w:val="auto"/>
                <w:kern w:val="2"/>
                <w:szCs w:val="22"/>
                <w:lang w:eastAsia="zh-TW"/>
              </w:rPr>
              <w:t>5</w:t>
            </w:r>
            <w:r>
              <w:rPr>
                <w:rFonts w:hint="eastAsia"/>
                <w:color w:val="auto"/>
                <w:kern w:val="2"/>
                <w:szCs w:val="22"/>
              </w:rPr>
              <w:t>/</w:t>
            </w:r>
            <w:r w:rsidR="00E93A30">
              <w:rPr>
                <w:rFonts w:hint="eastAsia"/>
                <w:color w:val="auto"/>
                <w:kern w:val="2"/>
                <w:szCs w:val="22"/>
                <w:lang w:eastAsia="zh-TW"/>
              </w:rPr>
              <w:t>07</w:t>
            </w:r>
          </w:p>
        </w:tc>
        <w:tc>
          <w:tcPr>
            <w:tcW w:w="4618" w:type="dxa"/>
            <w:vAlign w:val="center"/>
          </w:tcPr>
          <w:p w:rsidR="007578BA" w:rsidRPr="00532015" w:rsidRDefault="007578BA" w:rsidP="00E93A30">
            <w:pPr>
              <w:pStyle w:val="ab"/>
              <w:tabs>
                <w:tab w:val="left" w:pos="8100"/>
              </w:tabs>
              <w:jc w:val="both"/>
              <w:rPr>
                <w:color w:val="auto"/>
                <w:kern w:val="2"/>
                <w:szCs w:val="22"/>
                <w:lang w:eastAsia="zh-TW"/>
              </w:rPr>
            </w:pPr>
            <w:r w:rsidRPr="00532015">
              <w:rPr>
                <w:rFonts w:hint="eastAsia"/>
                <w:color w:val="auto"/>
                <w:kern w:val="2"/>
                <w:szCs w:val="22"/>
              </w:rPr>
              <w:t>學務處</w:t>
            </w:r>
            <w:r w:rsidR="00E93A30">
              <w:rPr>
                <w:rFonts w:hint="eastAsia"/>
                <w:color w:val="auto"/>
                <w:kern w:val="2"/>
                <w:szCs w:val="22"/>
                <w:lang w:eastAsia="zh-TW"/>
              </w:rPr>
              <w:t>各組</w:t>
            </w:r>
          </w:p>
        </w:tc>
        <w:tc>
          <w:tcPr>
            <w:tcW w:w="1701" w:type="dxa"/>
          </w:tcPr>
          <w:p w:rsidR="007578BA" w:rsidRPr="00532015" w:rsidRDefault="007578BA" w:rsidP="007578BA">
            <w:pPr>
              <w:pStyle w:val="ab"/>
              <w:tabs>
                <w:tab w:val="left" w:pos="8100"/>
              </w:tabs>
              <w:jc w:val="center"/>
              <w:rPr>
                <w:color w:val="auto"/>
                <w:kern w:val="2"/>
                <w:szCs w:val="22"/>
              </w:rPr>
            </w:pPr>
          </w:p>
        </w:tc>
      </w:tr>
      <w:tr w:rsidR="007578BA" w:rsidRPr="00532015" w:rsidTr="007578BA">
        <w:trPr>
          <w:cantSplit/>
          <w:trHeight w:val="274"/>
        </w:trPr>
        <w:tc>
          <w:tcPr>
            <w:tcW w:w="1931" w:type="dxa"/>
            <w:gridSpan w:val="2"/>
          </w:tcPr>
          <w:p w:rsidR="007578BA" w:rsidRPr="00532015" w:rsidRDefault="007578BA" w:rsidP="007578BA">
            <w:pPr>
              <w:pStyle w:val="ab"/>
              <w:tabs>
                <w:tab w:val="left" w:pos="8100"/>
              </w:tabs>
              <w:ind w:firstLineChars="100" w:firstLine="240"/>
              <w:rPr>
                <w:color w:val="auto"/>
                <w:kern w:val="2"/>
                <w:szCs w:val="22"/>
                <w:lang w:eastAsia="zh-TW"/>
              </w:rPr>
            </w:pPr>
            <w:r>
              <w:rPr>
                <w:rFonts w:hint="eastAsia"/>
                <w:color w:val="auto"/>
                <w:kern w:val="2"/>
                <w:szCs w:val="22"/>
              </w:rPr>
              <w:t>05/0</w:t>
            </w:r>
            <w:r>
              <w:rPr>
                <w:rFonts w:hint="eastAsia"/>
                <w:color w:val="auto"/>
                <w:kern w:val="2"/>
                <w:szCs w:val="22"/>
                <w:lang w:eastAsia="zh-TW"/>
              </w:rPr>
              <w:t>8</w:t>
            </w:r>
            <w:r>
              <w:rPr>
                <w:rFonts w:hint="eastAsia"/>
                <w:color w:val="auto"/>
                <w:kern w:val="2"/>
                <w:szCs w:val="22"/>
              </w:rPr>
              <w:t>~05/</w:t>
            </w:r>
            <w:r>
              <w:rPr>
                <w:rFonts w:hint="eastAsia"/>
                <w:color w:val="auto"/>
                <w:kern w:val="2"/>
                <w:szCs w:val="22"/>
                <w:lang w:eastAsia="zh-TW"/>
              </w:rPr>
              <w:t>16</w:t>
            </w:r>
          </w:p>
        </w:tc>
        <w:tc>
          <w:tcPr>
            <w:tcW w:w="4618" w:type="dxa"/>
            <w:vAlign w:val="center"/>
          </w:tcPr>
          <w:p w:rsidR="007578BA" w:rsidRPr="00532015" w:rsidRDefault="00D86D98" w:rsidP="00E93A30">
            <w:pPr>
              <w:pStyle w:val="ab"/>
              <w:tabs>
                <w:tab w:val="left" w:pos="8100"/>
              </w:tabs>
              <w:jc w:val="both"/>
              <w:rPr>
                <w:color w:val="auto"/>
                <w:kern w:val="2"/>
                <w:szCs w:val="22"/>
                <w:lang w:eastAsia="zh-TW"/>
              </w:rPr>
            </w:pPr>
            <w:r>
              <w:rPr>
                <w:rFonts w:hint="eastAsia"/>
                <w:szCs w:val="22"/>
              </w:rPr>
              <w:t>總務處</w:t>
            </w:r>
            <w:r w:rsidR="00E93A30">
              <w:rPr>
                <w:rFonts w:hint="eastAsia"/>
                <w:szCs w:val="22"/>
                <w:lang w:eastAsia="zh-TW"/>
              </w:rPr>
              <w:t>各組</w:t>
            </w:r>
          </w:p>
        </w:tc>
        <w:tc>
          <w:tcPr>
            <w:tcW w:w="1701" w:type="dxa"/>
          </w:tcPr>
          <w:p w:rsidR="007578BA" w:rsidRPr="00532015" w:rsidRDefault="007578BA" w:rsidP="007578BA">
            <w:pPr>
              <w:pStyle w:val="ab"/>
              <w:tabs>
                <w:tab w:val="left" w:pos="8100"/>
              </w:tabs>
              <w:jc w:val="center"/>
              <w:rPr>
                <w:color w:val="auto"/>
                <w:kern w:val="2"/>
                <w:szCs w:val="22"/>
              </w:rPr>
            </w:pPr>
          </w:p>
        </w:tc>
      </w:tr>
      <w:tr w:rsidR="007578BA" w:rsidRPr="00532015" w:rsidTr="007578BA">
        <w:trPr>
          <w:cantSplit/>
          <w:trHeight w:val="256"/>
        </w:trPr>
        <w:tc>
          <w:tcPr>
            <w:tcW w:w="1931" w:type="dxa"/>
            <w:gridSpan w:val="2"/>
          </w:tcPr>
          <w:p w:rsidR="007578BA" w:rsidRPr="00532015" w:rsidRDefault="007578BA" w:rsidP="007578BA">
            <w:pPr>
              <w:pStyle w:val="ab"/>
              <w:tabs>
                <w:tab w:val="left" w:pos="8100"/>
              </w:tabs>
              <w:jc w:val="center"/>
              <w:rPr>
                <w:color w:val="auto"/>
                <w:kern w:val="2"/>
                <w:szCs w:val="22"/>
                <w:lang w:eastAsia="zh-TW"/>
              </w:rPr>
            </w:pPr>
            <w:r>
              <w:rPr>
                <w:rFonts w:hint="eastAsia"/>
                <w:color w:val="auto"/>
                <w:kern w:val="2"/>
                <w:szCs w:val="22"/>
              </w:rPr>
              <w:t>05/17~05/2</w:t>
            </w:r>
            <w:r>
              <w:rPr>
                <w:rFonts w:hint="eastAsia"/>
                <w:color w:val="auto"/>
                <w:kern w:val="2"/>
                <w:szCs w:val="22"/>
                <w:lang w:eastAsia="zh-TW"/>
              </w:rPr>
              <w:t>3</w:t>
            </w:r>
          </w:p>
        </w:tc>
        <w:tc>
          <w:tcPr>
            <w:tcW w:w="4618" w:type="dxa"/>
            <w:vAlign w:val="center"/>
          </w:tcPr>
          <w:p w:rsidR="007578BA" w:rsidRPr="00532015" w:rsidRDefault="007578BA" w:rsidP="007578BA">
            <w:pPr>
              <w:pStyle w:val="a3"/>
              <w:tabs>
                <w:tab w:val="left" w:pos="8100"/>
              </w:tabs>
              <w:ind w:left="0" w:firstLine="0"/>
              <w:jc w:val="both"/>
              <w:rPr>
                <w:rFonts w:ascii="標楷體" w:eastAsia="標楷體" w:hAnsi="標楷體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Cs w:val="22"/>
                <w:lang w:eastAsia="zh-TW"/>
              </w:rPr>
              <w:t>北樓教師辦公室及教室</w:t>
            </w:r>
          </w:p>
        </w:tc>
        <w:tc>
          <w:tcPr>
            <w:tcW w:w="1701" w:type="dxa"/>
          </w:tcPr>
          <w:p w:rsidR="007578BA" w:rsidRPr="00532015" w:rsidRDefault="007578BA" w:rsidP="007578BA">
            <w:pPr>
              <w:pStyle w:val="ab"/>
              <w:tabs>
                <w:tab w:val="left" w:pos="8100"/>
              </w:tabs>
              <w:jc w:val="center"/>
              <w:rPr>
                <w:color w:val="auto"/>
                <w:kern w:val="2"/>
                <w:szCs w:val="22"/>
              </w:rPr>
            </w:pPr>
          </w:p>
        </w:tc>
      </w:tr>
      <w:tr w:rsidR="007578BA" w:rsidRPr="00532015" w:rsidTr="007578BA">
        <w:trPr>
          <w:cantSplit/>
          <w:trHeight w:val="237"/>
        </w:trPr>
        <w:tc>
          <w:tcPr>
            <w:tcW w:w="1931" w:type="dxa"/>
            <w:gridSpan w:val="2"/>
            <w:vAlign w:val="center"/>
          </w:tcPr>
          <w:p w:rsidR="007578BA" w:rsidRPr="00532015" w:rsidRDefault="007578BA" w:rsidP="007578BA">
            <w:pPr>
              <w:pStyle w:val="a3"/>
              <w:tabs>
                <w:tab w:val="left" w:pos="8100"/>
              </w:tabs>
              <w:ind w:left="0" w:firstLine="0"/>
              <w:jc w:val="center"/>
              <w:rPr>
                <w:rFonts w:ascii="標楷體" w:eastAsia="標楷體" w:hAnsi="標楷體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Cs w:val="22"/>
              </w:rPr>
              <w:t>0</w:t>
            </w:r>
            <w:r>
              <w:rPr>
                <w:rFonts w:ascii="標楷體" w:eastAsia="標楷體" w:hAnsi="標楷體" w:hint="eastAsia"/>
                <w:szCs w:val="22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Cs w:val="22"/>
                <w:lang w:eastAsia="zh-TW"/>
              </w:rPr>
              <w:t>24</w:t>
            </w:r>
            <w:r>
              <w:rPr>
                <w:rFonts w:ascii="標楷體" w:eastAsia="標楷體" w:hAnsi="標楷體" w:hint="eastAsia"/>
                <w:szCs w:val="22"/>
              </w:rPr>
              <w:t>~0</w:t>
            </w:r>
            <w:r>
              <w:rPr>
                <w:rFonts w:ascii="標楷體" w:eastAsia="標楷體" w:hAnsi="標楷體" w:hint="eastAsia"/>
                <w:szCs w:val="22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Cs w:val="22"/>
                <w:lang w:eastAsia="zh-TW"/>
              </w:rPr>
              <w:t>30</w:t>
            </w:r>
          </w:p>
        </w:tc>
        <w:tc>
          <w:tcPr>
            <w:tcW w:w="4618" w:type="dxa"/>
            <w:vAlign w:val="center"/>
          </w:tcPr>
          <w:p w:rsidR="007578BA" w:rsidRPr="00532015" w:rsidRDefault="007578BA" w:rsidP="007578BA">
            <w:pPr>
              <w:pStyle w:val="a3"/>
              <w:tabs>
                <w:tab w:val="left" w:pos="8100"/>
              </w:tabs>
              <w:ind w:left="0" w:firstLine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  <w:lang w:eastAsia="zh-TW"/>
              </w:rPr>
              <w:t>中樓教師辦公室及教室</w:t>
            </w:r>
          </w:p>
        </w:tc>
        <w:tc>
          <w:tcPr>
            <w:tcW w:w="1701" w:type="dxa"/>
          </w:tcPr>
          <w:p w:rsidR="007578BA" w:rsidRPr="00532015" w:rsidRDefault="007578BA" w:rsidP="007578BA">
            <w:pPr>
              <w:pStyle w:val="ab"/>
              <w:tabs>
                <w:tab w:val="left" w:pos="8100"/>
              </w:tabs>
              <w:jc w:val="center"/>
              <w:rPr>
                <w:color w:val="auto"/>
                <w:kern w:val="2"/>
                <w:szCs w:val="22"/>
              </w:rPr>
            </w:pPr>
          </w:p>
        </w:tc>
      </w:tr>
      <w:tr w:rsidR="007578BA" w:rsidRPr="00532015" w:rsidTr="007578BA">
        <w:tc>
          <w:tcPr>
            <w:tcW w:w="1920" w:type="dxa"/>
            <w:vAlign w:val="center"/>
          </w:tcPr>
          <w:p w:rsidR="007578BA" w:rsidRPr="00532015" w:rsidRDefault="007578BA" w:rsidP="007578BA">
            <w:pPr>
              <w:pStyle w:val="a3"/>
              <w:tabs>
                <w:tab w:val="left" w:pos="8100"/>
              </w:tabs>
              <w:ind w:left="0" w:firstLine="0"/>
              <w:jc w:val="center"/>
              <w:rPr>
                <w:rFonts w:ascii="標楷體" w:eastAsia="標楷體" w:hAnsi="標楷體"/>
                <w:szCs w:val="22"/>
                <w:lang w:eastAsia="zh-TW"/>
              </w:rPr>
            </w:pPr>
            <w:r w:rsidRPr="00532015">
              <w:rPr>
                <w:rFonts w:ascii="標楷體" w:eastAsia="標楷體" w:hAnsi="標楷體" w:hint="eastAsia"/>
                <w:szCs w:val="22"/>
              </w:rPr>
              <w:t>06/0</w:t>
            </w:r>
            <w:r>
              <w:rPr>
                <w:rFonts w:ascii="標楷體" w:eastAsia="標楷體" w:hAnsi="標楷體" w:hint="eastAsia"/>
                <w:szCs w:val="22"/>
                <w:lang w:eastAsia="zh-TW"/>
              </w:rPr>
              <w:t>1</w:t>
            </w:r>
            <w:r w:rsidRPr="00532015">
              <w:rPr>
                <w:rFonts w:ascii="標楷體" w:eastAsia="標楷體" w:hAnsi="標楷體" w:hint="eastAsia"/>
                <w:szCs w:val="22"/>
              </w:rPr>
              <w:t>~06/</w:t>
            </w:r>
            <w:r>
              <w:rPr>
                <w:rFonts w:ascii="標楷體" w:eastAsia="標楷體" w:hAnsi="標楷體" w:hint="eastAsia"/>
                <w:szCs w:val="22"/>
                <w:lang w:eastAsia="zh-TW"/>
              </w:rPr>
              <w:t>07</w:t>
            </w:r>
          </w:p>
        </w:tc>
        <w:tc>
          <w:tcPr>
            <w:tcW w:w="4629" w:type="dxa"/>
            <w:gridSpan w:val="2"/>
            <w:vAlign w:val="center"/>
          </w:tcPr>
          <w:p w:rsidR="007578BA" w:rsidRPr="00532015" w:rsidRDefault="007578BA" w:rsidP="007578BA">
            <w:pPr>
              <w:pStyle w:val="a3"/>
              <w:tabs>
                <w:tab w:val="left" w:pos="8100"/>
              </w:tabs>
              <w:ind w:left="0" w:firstLine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  <w:lang w:eastAsia="zh-TW"/>
              </w:rPr>
              <w:t>西樓教師辦公室及教室</w:t>
            </w:r>
          </w:p>
        </w:tc>
        <w:tc>
          <w:tcPr>
            <w:tcW w:w="1701" w:type="dxa"/>
          </w:tcPr>
          <w:p w:rsidR="007578BA" w:rsidRPr="00532015" w:rsidRDefault="007578BA" w:rsidP="007578BA">
            <w:pPr>
              <w:pStyle w:val="a3"/>
              <w:tabs>
                <w:tab w:val="left" w:pos="8100"/>
              </w:tabs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283269" w:rsidRPr="00532015" w:rsidTr="007578BA">
        <w:tc>
          <w:tcPr>
            <w:tcW w:w="1920" w:type="dxa"/>
            <w:vAlign w:val="center"/>
          </w:tcPr>
          <w:p w:rsidR="00283269" w:rsidRPr="00532015" w:rsidRDefault="00283269" w:rsidP="00283269">
            <w:pPr>
              <w:pStyle w:val="a3"/>
              <w:tabs>
                <w:tab w:val="left" w:pos="8100"/>
              </w:tabs>
              <w:ind w:left="0" w:firstLine="0"/>
              <w:jc w:val="center"/>
              <w:rPr>
                <w:rFonts w:ascii="標楷體" w:eastAsia="標楷體" w:hAnsi="標楷體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Cs w:val="22"/>
              </w:rPr>
              <w:t>06/</w:t>
            </w:r>
            <w:r>
              <w:rPr>
                <w:rFonts w:ascii="標楷體" w:eastAsia="標楷體" w:hAnsi="標楷體" w:hint="eastAsia"/>
                <w:szCs w:val="22"/>
                <w:lang w:eastAsia="zh-TW"/>
              </w:rPr>
              <w:t>08</w:t>
            </w:r>
            <w:r w:rsidRPr="00532015">
              <w:rPr>
                <w:rFonts w:ascii="標楷體" w:eastAsia="標楷體" w:hAnsi="標楷體" w:hint="eastAsia"/>
                <w:szCs w:val="22"/>
              </w:rPr>
              <w:t>~06/</w:t>
            </w:r>
            <w:r>
              <w:rPr>
                <w:rFonts w:ascii="標楷體" w:eastAsia="標楷體" w:hAnsi="標楷體" w:hint="eastAsia"/>
                <w:szCs w:val="22"/>
                <w:lang w:eastAsia="zh-TW"/>
              </w:rPr>
              <w:t>14</w:t>
            </w:r>
          </w:p>
        </w:tc>
        <w:tc>
          <w:tcPr>
            <w:tcW w:w="4629" w:type="dxa"/>
            <w:gridSpan w:val="2"/>
            <w:vAlign w:val="center"/>
          </w:tcPr>
          <w:p w:rsidR="00283269" w:rsidRPr="00532015" w:rsidRDefault="00283269" w:rsidP="00283269">
            <w:pPr>
              <w:pStyle w:val="a3"/>
              <w:tabs>
                <w:tab w:val="left" w:pos="8100"/>
              </w:tabs>
              <w:ind w:left="0" w:firstLine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  <w:lang w:eastAsia="zh-TW"/>
              </w:rPr>
              <w:t>其它地區財產清點</w:t>
            </w:r>
          </w:p>
        </w:tc>
        <w:tc>
          <w:tcPr>
            <w:tcW w:w="1701" w:type="dxa"/>
          </w:tcPr>
          <w:p w:rsidR="00283269" w:rsidRPr="00532015" w:rsidRDefault="00283269" w:rsidP="00283269">
            <w:pPr>
              <w:pStyle w:val="a3"/>
              <w:tabs>
                <w:tab w:val="left" w:pos="8100"/>
              </w:tabs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283269" w:rsidRPr="00532015" w:rsidTr="007578BA">
        <w:tc>
          <w:tcPr>
            <w:tcW w:w="1920" w:type="dxa"/>
            <w:vAlign w:val="center"/>
          </w:tcPr>
          <w:p w:rsidR="00283269" w:rsidRPr="00532015" w:rsidRDefault="00283269" w:rsidP="00283269">
            <w:pPr>
              <w:pStyle w:val="a3"/>
              <w:tabs>
                <w:tab w:val="left" w:pos="8100"/>
              </w:tabs>
              <w:ind w:left="0" w:firstLine="0"/>
              <w:jc w:val="center"/>
              <w:rPr>
                <w:rFonts w:ascii="標楷體" w:eastAsia="標楷體" w:hAnsi="標楷體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Cs w:val="22"/>
              </w:rPr>
              <w:t>06/</w:t>
            </w:r>
            <w:r>
              <w:rPr>
                <w:rFonts w:ascii="標楷體" w:eastAsia="標楷體" w:hAnsi="標楷體" w:hint="eastAsia"/>
                <w:szCs w:val="22"/>
                <w:lang w:eastAsia="zh-TW"/>
              </w:rPr>
              <w:t>15</w:t>
            </w:r>
            <w:r w:rsidRPr="00532015">
              <w:rPr>
                <w:rFonts w:ascii="標楷體" w:eastAsia="標楷體" w:hAnsi="標楷體" w:hint="eastAsia"/>
                <w:szCs w:val="22"/>
              </w:rPr>
              <w:t>~06/</w:t>
            </w:r>
            <w:r>
              <w:rPr>
                <w:rFonts w:ascii="標楷體" w:eastAsia="標楷體" w:hAnsi="標楷體" w:hint="eastAsia"/>
                <w:szCs w:val="22"/>
                <w:lang w:eastAsia="zh-TW"/>
              </w:rPr>
              <w:t>23</w:t>
            </w:r>
          </w:p>
        </w:tc>
        <w:tc>
          <w:tcPr>
            <w:tcW w:w="4629" w:type="dxa"/>
            <w:gridSpan w:val="2"/>
            <w:vAlign w:val="center"/>
          </w:tcPr>
          <w:p w:rsidR="00283269" w:rsidRPr="00532015" w:rsidRDefault="00283269" w:rsidP="00283269">
            <w:pPr>
              <w:pStyle w:val="a3"/>
              <w:tabs>
                <w:tab w:val="left" w:pos="8100"/>
              </w:tabs>
              <w:ind w:left="0" w:firstLine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  <w:lang w:eastAsia="zh-TW"/>
              </w:rPr>
              <w:t>資料整理與會計室整合帳目</w:t>
            </w:r>
          </w:p>
        </w:tc>
        <w:tc>
          <w:tcPr>
            <w:tcW w:w="1701" w:type="dxa"/>
          </w:tcPr>
          <w:p w:rsidR="00283269" w:rsidRPr="00532015" w:rsidRDefault="00283269" w:rsidP="00283269">
            <w:pPr>
              <w:pStyle w:val="a3"/>
              <w:tabs>
                <w:tab w:val="left" w:pos="8100"/>
              </w:tabs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E63408" w:rsidRPr="00532015" w:rsidRDefault="007578BA" w:rsidP="007578BA">
      <w:pPr>
        <w:widowControl/>
        <w:rPr>
          <w:rFonts w:ascii="標楷體" w:eastAsia="標楷體" w:hAnsi="標楷體"/>
          <w:szCs w:val="22"/>
        </w:rPr>
      </w:pPr>
      <w:r>
        <w:t xml:space="preserve"> </w:t>
      </w:r>
    </w:p>
    <w:p w:rsidR="00E63408" w:rsidRPr="00532015" w:rsidRDefault="00E63408" w:rsidP="00E63408">
      <w:pPr>
        <w:pStyle w:val="a3"/>
        <w:ind w:leftChars="-50" w:left="-55" w:hangingChars="27" w:hanging="65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七、管制考核事項：</w:t>
      </w:r>
    </w:p>
    <w:p w:rsidR="00E63408" w:rsidRPr="00532015" w:rsidRDefault="00B80975" w:rsidP="00E63408">
      <w:pPr>
        <w:ind w:left="720" w:hangingChars="300" w:hanging="7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（一）依學校財產</w:t>
      </w:r>
      <w:r w:rsidR="00E63408" w:rsidRPr="00532015">
        <w:rPr>
          <w:rFonts w:ascii="標楷體" w:eastAsia="標楷體" w:hAnsi="標楷體" w:hint="eastAsia"/>
          <w:szCs w:val="22"/>
        </w:rPr>
        <w:t>相關法規辦理盤查，持續對於有帳無物、有物無帳及帳物不符等財產盤查，籲請各單位主管督促同仁盡力配合，釐清管用責任並建檔管理，以達帳、物相符。</w:t>
      </w:r>
    </w:p>
    <w:p w:rsidR="00E63408" w:rsidRPr="00532015" w:rsidRDefault="00E63408" w:rsidP="00E63408">
      <w:pPr>
        <w:ind w:left="720" w:hangingChars="300" w:hanging="720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（二）定期辦理財產管理教育訓練，加強同仁財產管理應盡善良管理人之責任觀念。</w:t>
      </w:r>
    </w:p>
    <w:p w:rsidR="00E63408" w:rsidRPr="00532015" w:rsidRDefault="00E63408" w:rsidP="00E63408">
      <w:pPr>
        <w:ind w:left="720" w:hangingChars="300" w:hanging="720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（三）財物購進辦理驗收及接管時，確實登入財產帳(非消耗品帳)；人員異動時依</w:t>
      </w:r>
      <w:r w:rsidR="00B80975">
        <w:rPr>
          <w:rFonts w:ascii="標楷體" w:eastAsia="標楷體" w:hAnsi="標楷體" w:hint="eastAsia"/>
          <w:szCs w:val="22"/>
        </w:rPr>
        <w:t>人員交接</w:t>
      </w:r>
      <w:r w:rsidRPr="00532015">
        <w:rPr>
          <w:rFonts w:ascii="標楷體" w:eastAsia="標楷體" w:hAnsi="標楷體" w:hint="eastAsia"/>
          <w:szCs w:val="22"/>
        </w:rPr>
        <w:t>規定辦理。</w:t>
      </w:r>
    </w:p>
    <w:p w:rsidR="00E63408" w:rsidRPr="00532015" w:rsidRDefault="00E63408" w:rsidP="00E63408">
      <w:pPr>
        <w:ind w:left="720" w:hangingChars="300" w:hanging="720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（四）建立財物系統網路化，期使財物使用（保管）人財物明確，並即時掌握財產資訊。</w:t>
      </w:r>
    </w:p>
    <w:p w:rsidR="00E63408" w:rsidRPr="00532015" w:rsidRDefault="00E63408" w:rsidP="00E63408">
      <w:pPr>
        <w:ind w:left="720" w:hangingChars="300" w:hanging="720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八、附則</w:t>
      </w:r>
    </w:p>
    <w:p w:rsidR="00640704" w:rsidRPr="00A95C56" w:rsidRDefault="00E63408" w:rsidP="00A95C56">
      <w:pPr>
        <w:ind w:leftChars="176" w:left="422"/>
        <w:rPr>
          <w:rFonts w:ascii="標楷體" w:eastAsia="標楷體" w:hAnsi="標楷體"/>
          <w:szCs w:val="22"/>
        </w:rPr>
      </w:pPr>
      <w:r w:rsidRPr="00532015">
        <w:rPr>
          <w:rFonts w:ascii="標楷體" w:eastAsia="標楷體" w:hAnsi="標楷體" w:hint="eastAsia"/>
          <w:szCs w:val="22"/>
        </w:rPr>
        <w:t>本實施計畫提請行政會報討論通過，並經校長核准後實施，如有未盡事項，得隨時修訂之。</w:t>
      </w:r>
    </w:p>
    <w:sectPr w:rsidR="00640704" w:rsidRPr="00A95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74" w:rsidRDefault="00086874" w:rsidP="00E63408">
      <w:r>
        <w:separator/>
      </w:r>
    </w:p>
  </w:endnote>
  <w:endnote w:type="continuationSeparator" w:id="0">
    <w:p w:rsidR="00086874" w:rsidRDefault="00086874" w:rsidP="00E6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74" w:rsidRDefault="00086874" w:rsidP="00E63408">
      <w:r>
        <w:separator/>
      </w:r>
    </w:p>
  </w:footnote>
  <w:footnote w:type="continuationSeparator" w:id="0">
    <w:p w:rsidR="00086874" w:rsidRDefault="00086874" w:rsidP="00E63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6EBE"/>
    <w:multiLevelType w:val="hybridMultilevel"/>
    <w:tmpl w:val="D34C9142"/>
    <w:lvl w:ilvl="0" w:tplc="47A29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663E5E"/>
    <w:multiLevelType w:val="hybridMultilevel"/>
    <w:tmpl w:val="47E23AEA"/>
    <w:lvl w:ilvl="0" w:tplc="6B7CE06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3ACF4BDA"/>
    <w:multiLevelType w:val="hybridMultilevel"/>
    <w:tmpl w:val="E7BA580C"/>
    <w:lvl w:ilvl="0" w:tplc="B31CD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2FA3ABF"/>
    <w:multiLevelType w:val="hybridMultilevel"/>
    <w:tmpl w:val="EF005D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57"/>
    <w:rsid w:val="000042C1"/>
    <w:rsid w:val="0000489C"/>
    <w:rsid w:val="00021A89"/>
    <w:rsid w:val="00024DD5"/>
    <w:rsid w:val="000266CE"/>
    <w:rsid w:val="000374E1"/>
    <w:rsid w:val="0004156B"/>
    <w:rsid w:val="000530A2"/>
    <w:rsid w:val="000557F9"/>
    <w:rsid w:val="0006278F"/>
    <w:rsid w:val="00065E11"/>
    <w:rsid w:val="00066A07"/>
    <w:rsid w:val="00067071"/>
    <w:rsid w:val="00076610"/>
    <w:rsid w:val="000859CB"/>
    <w:rsid w:val="00086874"/>
    <w:rsid w:val="00086BEA"/>
    <w:rsid w:val="0008721D"/>
    <w:rsid w:val="00095B17"/>
    <w:rsid w:val="00097700"/>
    <w:rsid w:val="000A0D56"/>
    <w:rsid w:val="000A2F61"/>
    <w:rsid w:val="000C1C39"/>
    <w:rsid w:val="000C27A3"/>
    <w:rsid w:val="000C4B55"/>
    <w:rsid w:val="000C56E0"/>
    <w:rsid w:val="000C6E1F"/>
    <w:rsid w:val="000C7655"/>
    <w:rsid w:val="000D222B"/>
    <w:rsid w:val="000D35F4"/>
    <w:rsid w:val="000D5FDC"/>
    <w:rsid w:val="000E0790"/>
    <w:rsid w:val="000E1900"/>
    <w:rsid w:val="000E2FA6"/>
    <w:rsid w:val="000E49BB"/>
    <w:rsid w:val="000E7D7D"/>
    <w:rsid w:val="000F4253"/>
    <w:rsid w:val="000F5ED7"/>
    <w:rsid w:val="00100059"/>
    <w:rsid w:val="00102670"/>
    <w:rsid w:val="0010351A"/>
    <w:rsid w:val="00103527"/>
    <w:rsid w:val="00107E2E"/>
    <w:rsid w:val="00125E52"/>
    <w:rsid w:val="0012650F"/>
    <w:rsid w:val="00127EC2"/>
    <w:rsid w:val="00130FB0"/>
    <w:rsid w:val="00134D6D"/>
    <w:rsid w:val="001351C9"/>
    <w:rsid w:val="001378DF"/>
    <w:rsid w:val="0015143D"/>
    <w:rsid w:val="001536BA"/>
    <w:rsid w:val="00155857"/>
    <w:rsid w:val="001623AA"/>
    <w:rsid w:val="00162C74"/>
    <w:rsid w:val="001637F4"/>
    <w:rsid w:val="001708C8"/>
    <w:rsid w:val="00173DA1"/>
    <w:rsid w:val="00175C84"/>
    <w:rsid w:val="00183C7E"/>
    <w:rsid w:val="00185327"/>
    <w:rsid w:val="001906DE"/>
    <w:rsid w:val="00196805"/>
    <w:rsid w:val="001B029E"/>
    <w:rsid w:val="001B0CBC"/>
    <w:rsid w:val="001B1E84"/>
    <w:rsid w:val="001B507F"/>
    <w:rsid w:val="001C611E"/>
    <w:rsid w:val="001D27A6"/>
    <w:rsid w:val="001D41C3"/>
    <w:rsid w:val="001E02F6"/>
    <w:rsid w:val="001E5749"/>
    <w:rsid w:val="001E7CBE"/>
    <w:rsid w:val="00202999"/>
    <w:rsid w:val="00206109"/>
    <w:rsid w:val="00207099"/>
    <w:rsid w:val="00210C27"/>
    <w:rsid w:val="002153B7"/>
    <w:rsid w:val="00222A03"/>
    <w:rsid w:val="00224726"/>
    <w:rsid w:val="002247A0"/>
    <w:rsid w:val="00226C2F"/>
    <w:rsid w:val="00233850"/>
    <w:rsid w:val="00234622"/>
    <w:rsid w:val="0024633C"/>
    <w:rsid w:val="002509DB"/>
    <w:rsid w:val="002534C6"/>
    <w:rsid w:val="00266D3A"/>
    <w:rsid w:val="00271ECA"/>
    <w:rsid w:val="00277947"/>
    <w:rsid w:val="00283269"/>
    <w:rsid w:val="00296926"/>
    <w:rsid w:val="00297C46"/>
    <w:rsid w:val="002A0CAA"/>
    <w:rsid w:val="002A1F5C"/>
    <w:rsid w:val="002A6377"/>
    <w:rsid w:val="002C2AC0"/>
    <w:rsid w:val="002D4935"/>
    <w:rsid w:val="002D4F9A"/>
    <w:rsid w:val="002D5FA3"/>
    <w:rsid w:val="002E005A"/>
    <w:rsid w:val="002E3134"/>
    <w:rsid w:val="002E3186"/>
    <w:rsid w:val="002E5687"/>
    <w:rsid w:val="002E66B6"/>
    <w:rsid w:val="002E673A"/>
    <w:rsid w:val="00304277"/>
    <w:rsid w:val="00324928"/>
    <w:rsid w:val="003345D1"/>
    <w:rsid w:val="0033507F"/>
    <w:rsid w:val="0033717A"/>
    <w:rsid w:val="0033767F"/>
    <w:rsid w:val="00337EDF"/>
    <w:rsid w:val="00343A6D"/>
    <w:rsid w:val="0034566E"/>
    <w:rsid w:val="00353DF1"/>
    <w:rsid w:val="00354E0E"/>
    <w:rsid w:val="00355EE8"/>
    <w:rsid w:val="003613AA"/>
    <w:rsid w:val="00362ED6"/>
    <w:rsid w:val="00374E43"/>
    <w:rsid w:val="003764CA"/>
    <w:rsid w:val="003778BE"/>
    <w:rsid w:val="00377F74"/>
    <w:rsid w:val="00381C8A"/>
    <w:rsid w:val="00397195"/>
    <w:rsid w:val="003A36E2"/>
    <w:rsid w:val="003A4C57"/>
    <w:rsid w:val="003B0382"/>
    <w:rsid w:val="003C0E9D"/>
    <w:rsid w:val="003C4878"/>
    <w:rsid w:val="003C5734"/>
    <w:rsid w:val="003E1D47"/>
    <w:rsid w:val="003E6584"/>
    <w:rsid w:val="003E7C62"/>
    <w:rsid w:val="003F54A3"/>
    <w:rsid w:val="004015F1"/>
    <w:rsid w:val="00407669"/>
    <w:rsid w:val="004109E5"/>
    <w:rsid w:val="0041292A"/>
    <w:rsid w:val="00423533"/>
    <w:rsid w:val="004239E3"/>
    <w:rsid w:val="00424B17"/>
    <w:rsid w:val="00430D64"/>
    <w:rsid w:val="00431D1D"/>
    <w:rsid w:val="00437CE7"/>
    <w:rsid w:val="00460F4B"/>
    <w:rsid w:val="00462A5E"/>
    <w:rsid w:val="00475177"/>
    <w:rsid w:val="00475740"/>
    <w:rsid w:val="00475F6E"/>
    <w:rsid w:val="004776C7"/>
    <w:rsid w:val="00480C3E"/>
    <w:rsid w:val="0048517A"/>
    <w:rsid w:val="00485ED8"/>
    <w:rsid w:val="00486271"/>
    <w:rsid w:val="00495781"/>
    <w:rsid w:val="00496CC5"/>
    <w:rsid w:val="004A0CE8"/>
    <w:rsid w:val="004A10F1"/>
    <w:rsid w:val="004A42AD"/>
    <w:rsid w:val="004A43B8"/>
    <w:rsid w:val="004B1145"/>
    <w:rsid w:val="004B2EEB"/>
    <w:rsid w:val="004B453D"/>
    <w:rsid w:val="004C36F3"/>
    <w:rsid w:val="004D0D3E"/>
    <w:rsid w:val="004D127A"/>
    <w:rsid w:val="004D1B93"/>
    <w:rsid w:val="004D4127"/>
    <w:rsid w:val="004D50E2"/>
    <w:rsid w:val="004E1C9A"/>
    <w:rsid w:val="004E6019"/>
    <w:rsid w:val="004F7E4B"/>
    <w:rsid w:val="00500270"/>
    <w:rsid w:val="0050246F"/>
    <w:rsid w:val="00517F2D"/>
    <w:rsid w:val="0052362D"/>
    <w:rsid w:val="005267F1"/>
    <w:rsid w:val="0052774B"/>
    <w:rsid w:val="00527FF8"/>
    <w:rsid w:val="00533181"/>
    <w:rsid w:val="00547097"/>
    <w:rsid w:val="00554C0B"/>
    <w:rsid w:val="00557BEE"/>
    <w:rsid w:val="005675BD"/>
    <w:rsid w:val="0058106D"/>
    <w:rsid w:val="005816D0"/>
    <w:rsid w:val="005850E3"/>
    <w:rsid w:val="00587F73"/>
    <w:rsid w:val="00590401"/>
    <w:rsid w:val="005913F5"/>
    <w:rsid w:val="005A009E"/>
    <w:rsid w:val="005A1F72"/>
    <w:rsid w:val="005A25B3"/>
    <w:rsid w:val="005A6C08"/>
    <w:rsid w:val="005B5953"/>
    <w:rsid w:val="005B7DA7"/>
    <w:rsid w:val="005C0EAD"/>
    <w:rsid w:val="005C1D5F"/>
    <w:rsid w:val="005C26BA"/>
    <w:rsid w:val="005C6BE8"/>
    <w:rsid w:val="005D14F4"/>
    <w:rsid w:val="005D537A"/>
    <w:rsid w:val="005E0A38"/>
    <w:rsid w:val="005E3FF2"/>
    <w:rsid w:val="005E429D"/>
    <w:rsid w:val="005E4EFA"/>
    <w:rsid w:val="005E5591"/>
    <w:rsid w:val="005E5EC8"/>
    <w:rsid w:val="005E6452"/>
    <w:rsid w:val="005E7F3A"/>
    <w:rsid w:val="005F430B"/>
    <w:rsid w:val="005F671B"/>
    <w:rsid w:val="005F7205"/>
    <w:rsid w:val="00600120"/>
    <w:rsid w:val="00607DC1"/>
    <w:rsid w:val="00610901"/>
    <w:rsid w:val="0062109D"/>
    <w:rsid w:val="00624F68"/>
    <w:rsid w:val="00635341"/>
    <w:rsid w:val="00635FC5"/>
    <w:rsid w:val="00640704"/>
    <w:rsid w:val="00642C4F"/>
    <w:rsid w:val="006453A2"/>
    <w:rsid w:val="00646A5B"/>
    <w:rsid w:val="00650BA9"/>
    <w:rsid w:val="0065214D"/>
    <w:rsid w:val="0065448A"/>
    <w:rsid w:val="0065670C"/>
    <w:rsid w:val="00656BEC"/>
    <w:rsid w:val="0066366D"/>
    <w:rsid w:val="00665A18"/>
    <w:rsid w:val="0067371A"/>
    <w:rsid w:val="00676CF7"/>
    <w:rsid w:val="0068442A"/>
    <w:rsid w:val="00690087"/>
    <w:rsid w:val="006904D9"/>
    <w:rsid w:val="00694091"/>
    <w:rsid w:val="00697B37"/>
    <w:rsid w:val="006A237C"/>
    <w:rsid w:val="006A5439"/>
    <w:rsid w:val="006B2444"/>
    <w:rsid w:val="006B4AD6"/>
    <w:rsid w:val="006B67EA"/>
    <w:rsid w:val="006C5CDD"/>
    <w:rsid w:val="006D3D2F"/>
    <w:rsid w:val="006D46AB"/>
    <w:rsid w:val="006D77B1"/>
    <w:rsid w:val="006D78FA"/>
    <w:rsid w:val="006E1757"/>
    <w:rsid w:val="006E7EE0"/>
    <w:rsid w:val="006F55AB"/>
    <w:rsid w:val="006F684E"/>
    <w:rsid w:val="006F7986"/>
    <w:rsid w:val="006F7D10"/>
    <w:rsid w:val="00710506"/>
    <w:rsid w:val="0071478E"/>
    <w:rsid w:val="00714C71"/>
    <w:rsid w:val="00720453"/>
    <w:rsid w:val="00720FE6"/>
    <w:rsid w:val="00726803"/>
    <w:rsid w:val="007313C3"/>
    <w:rsid w:val="0073328D"/>
    <w:rsid w:val="007365A9"/>
    <w:rsid w:val="00754F8C"/>
    <w:rsid w:val="007578BA"/>
    <w:rsid w:val="00760D17"/>
    <w:rsid w:val="0077344E"/>
    <w:rsid w:val="00774B3E"/>
    <w:rsid w:val="00777FA2"/>
    <w:rsid w:val="00780734"/>
    <w:rsid w:val="007807D9"/>
    <w:rsid w:val="007858FC"/>
    <w:rsid w:val="00785D2E"/>
    <w:rsid w:val="0078685C"/>
    <w:rsid w:val="00787040"/>
    <w:rsid w:val="007942CF"/>
    <w:rsid w:val="0079523F"/>
    <w:rsid w:val="007A5279"/>
    <w:rsid w:val="007A7E70"/>
    <w:rsid w:val="007B4E15"/>
    <w:rsid w:val="007B5135"/>
    <w:rsid w:val="007B6E95"/>
    <w:rsid w:val="007D2F66"/>
    <w:rsid w:val="007E3369"/>
    <w:rsid w:val="007E514C"/>
    <w:rsid w:val="007F0FB2"/>
    <w:rsid w:val="007F66D8"/>
    <w:rsid w:val="00804241"/>
    <w:rsid w:val="00814585"/>
    <w:rsid w:val="00814999"/>
    <w:rsid w:val="00815EE4"/>
    <w:rsid w:val="00825821"/>
    <w:rsid w:val="00837FF6"/>
    <w:rsid w:val="00840156"/>
    <w:rsid w:val="00847157"/>
    <w:rsid w:val="008523E0"/>
    <w:rsid w:val="008528DD"/>
    <w:rsid w:val="008672B2"/>
    <w:rsid w:val="00870547"/>
    <w:rsid w:val="0087291A"/>
    <w:rsid w:val="00880980"/>
    <w:rsid w:val="008812F9"/>
    <w:rsid w:val="00890D99"/>
    <w:rsid w:val="0089676C"/>
    <w:rsid w:val="008A1C21"/>
    <w:rsid w:val="008B29D0"/>
    <w:rsid w:val="008B43A1"/>
    <w:rsid w:val="008B5D54"/>
    <w:rsid w:val="008C3080"/>
    <w:rsid w:val="008C4A59"/>
    <w:rsid w:val="008C507E"/>
    <w:rsid w:val="008D20D1"/>
    <w:rsid w:val="008D41AC"/>
    <w:rsid w:val="008D4A9B"/>
    <w:rsid w:val="008D6A3C"/>
    <w:rsid w:val="008E0AB4"/>
    <w:rsid w:val="008E39EB"/>
    <w:rsid w:val="008E5443"/>
    <w:rsid w:val="008E705B"/>
    <w:rsid w:val="00904E74"/>
    <w:rsid w:val="00906150"/>
    <w:rsid w:val="0091209F"/>
    <w:rsid w:val="00914281"/>
    <w:rsid w:val="009275C5"/>
    <w:rsid w:val="009277A2"/>
    <w:rsid w:val="00931DEB"/>
    <w:rsid w:val="00934044"/>
    <w:rsid w:val="00935DB1"/>
    <w:rsid w:val="009431E8"/>
    <w:rsid w:val="00944C09"/>
    <w:rsid w:val="00951A2A"/>
    <w:rsid w:val="00954B6D"/>
    <w:rsid w:val="00956AC9"/>
    <w:rsid w:val="00956CFB"/>
    <w:rsid w:val="00960B66"/>
    <w:rsid w:val="00964D2F"/>
    <w:rsid w:val="00964DEE"/>
    <w:rsid w:val="00975A63"/>
    <w:rsid w:val="00983CB1"/>
    <w:rsid w:val="00986FCC"/>
    <w:rsid w:val="00991832"/>
    <w:rsid w:val="00992442"/>
    <w:rsid w:val="009A43CE"/>
    <w:rsid w:val="009A4EA2"/>
    <w:rsid w:val="009B04B2"/>
    <w:rsid w:val="009B3E57"/>
    <w:rsid w:val="009B6586"/>
    <w:rsid w:val="009B7797"/>
    <w:rsid w:val="009B7BE8"/>
    <w:rsid w:val="009C01A9"/>
    <w:rsid w:val="009C02D6"/>
    <w:rsid w:val="009C2944"/>
    <w:rsid w:val="009E1D4F"/>
    <w:rsid w:val="009F746D"/>
    <w:rsid w:val="00A048F6"/>
    <w:rsid w:val="00A04AF7"/>
    <w:rsid w:val="00A0568B"/>
    <w:rsid w:val="00A05D71"/>
    <w:rsid w:val="00A11648"/>
    <w:rsid w:val="00A11FAA"/>
    <w:rsid w:val="00A149EF"/>
    <w:rsid w:val="00A20E8F"/>
    <w:rsid w:val="00A308C0"/>
    <w:rsid w:val="00A31D31"/>
    <w:rsid w:val="00A32252"/>
    <w:rsid w:val="00A32908"/>
    <w:rsid w:val="00A3319C"/>
    <w:rsid w:val="00A35B98"/>
    <w:rsid w:val="00A436E7"/>
    <w:rsid w:val="00A44FA5"/>
    <w:rsid w:val="00A46294"/>
    <w:rsid w:val="00A46F23"/>
    <w:rsid w:val="00A50C24"/>
    <w:rsid w:val="00A54126"/>
    <w:rsid w:val="00A61119"/>
    <w:rsid w:val="00A61189"/>
    <w:rsid w:val="00A6404F"/>
    <w:rsid w:val="00A65715"/>
    <w:rsid w:val="00A65AD2"/>
    <w:rsid w:val="00A70F3F"/>
    <w:rsid w:val="00A72D5E"/>
    <w:rsid w:val="00A82F9B"/>
    <w:rsid w:val="00A87C21"/>
    <w:rsid w:val="00A87D3E"/>
    <w:rsid w:val="00A90FED"/>
    <w:rsid w:val="00A952D5"/>
    <w:rsid w:val="00A95C56"/>
    <w:rsid w:val="00A95E46"/>
    <w:rsid w:val="00A96133"/>
    <w:rsid w:val="00A9619B"/>
    <w:rsid w:val="00AA399A"/>
    <w:rsid w:val="00AA4877"/>
    <w:rsid w:val="00AA6151"/>
    <w:rsid w:val="00AA7DB8"/>
    <w:rsid w:val="00AA7F85"/>
    <w:rsid w:val="00AB7E82"/>
    <w:rsid w:val="00AC012D"/>
    <w:rsid w:val="00AC74F0"/>
    <w:rsid w:val="00AD2D28"/>
    <w:rsid w:val="00AD461C"/>
    <w:rsid w:val="00AD6250"/>
    <w:rsid w:val="00AE594B"/>
    <w:rsid w:val="00AF2AF0"/>
    <w:rsid w:val="00AF3C76"/>
    <w:rsid w:val="00AF6ABD"/>
    <w:rsid w:val="00B00103"/>
    <w:rsid w:val="00B012C4"/>
    <w:rsid w:val="00B0174A"/>
    <w:rsid w:val="00B02246"/>
    <w:rsid w:val="00B0233F"/>
    <w:rsid w:val="00B029E5"/>
    <w:rsid w:val="00B02B8B"/>
    <w:rsid w:val="00B10D34"/>
    <w:rsid w:val="00B12E5F"/>
    <w:rsid w:val="00B24454"/>
    <w:rsid w:val="00B30F07"/>
    <w:rsid w:val="00B3304D"/>
    <w:rsid w:val="00B36796"/>
    <w:rsid w:val="00B52988"/>
    <w:rsid w:val="00B56579"/>
    <w:rsid w:val="00B577A2"/>
    <w:rsid w:val="00B61940"/>
    <w:rsid w:val="00B65D80"/>
    <w:rsid w:val="00B674FA"/>
    <w:rsid w:val="00B754DA"/>
    <w:rsid w:val="00B75F5B"/>
    <w:rsid w:val="00B80975"/>
    <w:rsid w:val="00B861FF"/>
    <w:rsid w:val="00B90F70"/>
    <w:rsid w:val="00B928AE"/>
    <w:rsid w:val="00B95912"/>
    <w:rsid w:val="00B97D50"/>
    <w:rsid w:val="00BB33A3"/>
    <w:rsid w:val="00BB3944"/>
    <w:rsid w:val="00BC4962"/>
    <w:rsid w:val="00BD0D30"/>
    <w:rsid w:val="00BD40F0"/>
    <w:rsid w:val="00BE5C8F"/>
    <w:rsid w:val="00BF07E5"/>
    <w:rsid w:val="00C10686"/>
    <w:rsid w:val="00C11BA4"/>
    <w:rsid w:val="00C2176E"/>
    <w:rsid w:val="00C2418A"/>
    <w:rsid w:val="00C257A1"/>
    <w:rsid w:val="00C30BDA"/>
    <w:rsid w:val="00C3177C"/>
    <w:rsid w:val="00C44E3A"/>
    <w:rsid w:val="00C53F68"/>
    <w:rsid w:val="00C5748D"/>
    <w:rsid w:val="00C610E4"/>
    <w:rsid w:val="00C61CD9"/>
    <w:rsid w:val="00C66D7A"/>
    <w:rsid w:val="00C7089D"/>
    <w:rsid w:val="00C747A7"/>
    <w:rsid w:val="00C75936"/>
    <w:rsid w:val="00C7640E"/>
    <w:rsid w:val="00C768EE"/>
    <w:rsid w:val="00C9225D"/>
    <w:rsid w:val="00C933A2"/>
    <w:rsid w:val="00C941CA"/>
    <w:rsid w:val="00C960EE"/>
    <w:rsid w:val="00CA1A76"/>
    <w:rsid w:val="00CA29A3"/>
    <w:rsid w:val="00CA3F12"/>
    <w:rsid w:val="00CA45FE"/>
    <w:rsid w:val="00CA4C2D"/>
    <w:rsid w:val="00CB2A3E"/>
    <w:rsid w:val="00CB4A50"/>
    <w:rsid w:val="00CB70AD"/>
    <w:rsid w:val="00CC10B5"/>
    <w:rsid w:val="00CD1F95"/>
    <w:rsid w:val="00CD349C"/>
    <w:rsid w:val="00CD4CF6"/>
    <w:rsid w:val="00CE6F11"/>
    <w:rsid w:val="00CF527B"/>
    <w:rsid w:val="00D01A84"/>
    <w:rsid w:val="00D0392D"/>
    <w:rsid w:val="00D0626A"/>
    <w:rsid w:val="00D11C17"/>
    <w:rsid w:val="00D13388"/>
    <w:rsid w:val="00D13F51"/>
    <w:rsid w:val="00D21559"/>
    <w:rsid w:val="00D30890"/>
    <w:rsid w:val="00D34ED3"/>
    <w:rsid w:val="00D353FC"/>
    <w:rsid w:val="00D45A99"/>
    <w:rsid w:val="00D46795"/>
    <w:rsid w:val="00D66CAC"/>
    <w:rsid w:val="00D85AF6"/>
    <w:rsid w:val="00D86D98"/>
    <w:rsid w:val="00DA3D37"/>
    <w:rsid w:val="00DB14AB"/>
    <w:rsid w:val="00DB25A4"/>
    <w:rsid w:val="00DB6AB9"/>
    <w:rsid w:val="00DC100E"/>
    <w:rsid w:val="00DF76A3"/>
    <w:rsid w:val="00E1140F"/>
    <w:rsid w:val="00E17C34"/>
    <w:rsid w:val="00E20151"/>
    <w:rsid w:val="00E21385"/>
    <w:rsid w:val="00E25758"/>
    <w:rsid w:val="00E27B49"/>
    <w:rsid w:val="00E31F2E"/>
    <w:rsid w:val="00E35642"/>
    <w:rsid w:val="00E3598C"/>
    <w:rsid w:val="00E4530E"/>
    <w:rsid w:val="00E56A3A"/>
    <w:rsid w:val="00E57BB3"/>
    <w:rsid w:val="00E63408"/>
    <w:rsid w:val="00E83F69"/>
    <w:rsid w:val="00E86AA0"/>
    <w:rsid w:val="00E93A30"/>
    <w:rsid w:val="00E94E68"/>
    <w:rsid w:val="00E9565A"/>
    <w:rsid w:val="00E966AE"/>
    <w:rsid w:val="00EA1400"/>
    <w:rsid w:val="00EA4AEB"/>
    <w:rsid w:val="00EB083B"/>
    <w:rsid w:val="00EB2D01"/>
    <w:rsid w:val="00EB42E8"/>
    <w:rsid w:val="00EB64DD"/>
    <w:rsid w:val="00EC3CAD"/>
    <w:rsid w:val="00EC5CC5"/>
    <w:rsid w:val="00ED43E8"/>
    <w:rsid w:val="00EE5D6E"/>
    <w:rsid w:val="00EE71C5"/>
    <w:rsid w:val="00EF1102"/>
    <w:rsid w:val="00EF6BCC"/>
    <w:rsid w:val="00F01FDD"/>
    <w:rsid w:val="00F13190"/>
    <w:rsid w:val="00F21892"/>
    <w:rsid w:val="00F26FD5"/>
    <w:rsid w:val="00F31FB2"/>
    <w:rsid w:val="00F32049"/>
    <w:rsid w:val="00F436BB"/>
    <w:rsid w:val="00F44E70"/>
    <w:rsid w:val="00F6003B"/>
    <w:rsid w:val="00F61DDB"/>
    <w:rsid w:val="00F65839"/>
    <w:rsid w:val="00F7317B"/>
    <w:rsid w:val="00F81310"/>
    <w:rsid w:val="00F81C00"/>
    <w:rsid w:val="00F9545A"/>
    <w:rsid w:val="00FA211E"/>
    <w:rsid w:val="00FA6055"/>
    <w:rsid w:val="00FA6C1A"/>
    <w:rsid w:val="00FA7BEE"/>
    <w:rsid w:val="00FB45ED"/>
    <w:rsid w:val="00FB5CF8"/>
    <w:rsid w:val="00FC40B4"/>
    <w:rsid w:val="00FD20BE"/>
    <w:rsid w:val="00FD3676"/>
    <w:rsid w:val="00FD71EF"/>
    <w:rsid w:val="00FD76F7"/>
    <w:rsid w:val="00FE52E1"/>
    <w:rsid w:val="00FE7DDE"/>
    <w:rsid w:val="00FF2187"/>
    <w:rsid w:val="00FF2958"/>
    <w:rsid w:val="00FF4902"/>
    <w:rsid w:val="00FF6C61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5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 字元,一般文字 字元1,一般文字 字元 字元"/>
    <w:basedOn w:val="a"/>
    <w:link w:val="a4"/>
    <w:rsid w:val="00847157"/>
    <w:pPr>
      <w:ind w:left="1078" w:hanging="227"/>
    </w:pPr>
    <w:rPr>
      <w:rFonts w:ascii="細明體" w:eastAsia="細明體" w:hAnsi="Courier New"/>
      <w:lang w:val="x-none" w:eastAsia="x-none"/>
    </w:rPr>
  </w:style>
  <w:style w:type="character" w:customStyle="1" w:styleId="a4">
    <w:name w:val="純文字 字元"/>
    <w:aliases w:val="一般文字 字元 字元1,一般文字 字元1 字元,一般文字 字元 字元 字元"/>
    <w:basedOn w:val="a0"/>
    <w:link w:val="a3"/>
    <w:rsid w:val="00847157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634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634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34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6340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E63408"/>
    <w:rPr>
      <w:sz w:val="44"/>
      <w:lang w:val="x-none" w:eastAsia="x-none"/>
    </w:rPr>
  </w:style>
  <w:style w:type="character" w:customStyle="1" w:styleId="aa">
    <w:name w:val="本文 字元"/>
    <w:basedOn w:val="a0"/>
    <w:link w:val="a9"/>
    <w:rsid w:val="00E63408"/>
    <w:rPr>
      <w:rFonts w:ascii="Times New Roman" w:eastAsia="新細明體" w:hAnsi="Times New Roman" w:cs="Times New Roman"/>
      <w:sz w:val="44"/>
      <w:szCs w:val="20"/>
      <w:lang w:val="x-none" w:eastAsia="x-none"/>
    </w:rPr>
  </w:style>
  <w:style w:type="paragraph" w:styleId="Web">
    <w:name w:val="Normal (Web)"/>
    <w:basedOn w:val="a"/>
    <w:rsid w:val="00E63408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2">
    <w:name w:val="Body Text 2"/>
    <w:basedOn w:val="a"/>
    <w:link w:val="20"/>
    <w:rsid w:val="00E63408"/>
    <w:pPr>
      <w:jc w:val="distribute"/>
    </w:pPr>
    <w:rPr>
      <w:rFonts w:ascii="標楷體" w:eastAsia="標楷體" w:hAnsi="標楷體"/>
      <w:szCs w:val="22"/>
      <w:lang w:val="x-none" w:eastAsia="x-none"/>
    </w:rPr>
  </w:style>
  <w:style w:type="character" w:customStyle="1" w:styleId="20">
    <w:name w:val="本文 2 字元"/>
    <w:basedOn w:val="a0"/>
    <w:link w:val="2"/>
    <w:rsid w:val="00E63408"/>
    <w:rPr>
      <w:rFonts w:ascii="標楷體" w:eastAsia="標楷體" w:hAnsi="標楷體" w:cs="Times New Roman"/>
      <w:lang w:val="x-none" w:eastAsia="x-none"/>
    </w:rPr>
  </w:style>
  <w:style w:type="paragraph" w:styleId="ab">
    <w:name w:val="Salutation"/>
    <w:basedOn w:val="a"/>
    <w:next w:val="a"/>
    <w:link w:val="ac"/>
    <w:rsid w:val="00E63408"/>
    <w:rPr>
      <w:rFonts w:ascii="標楷體" w:eastAsia="標楷體" w:hAnsi="標楷體"/>
      <w:color w:val="000000"/>
      <w:kern w:val="0"/>
      <w:szCs w:val="24"/>
      <w:lang w:val="x-none" w:eastAsia="x-none"/>
    </w:rPr>
  </w:style>
  <w:style w:type="character" w:customStyle="1" w:styleId="ac">
    <w:name w:val="問候 字元"/>
    <w:basedOn w:val="a0"/>
    <w:link w:val="ab"/>
    <w:rsid w:val="00E63408"/>
    <w:rPr>
      <w:rFonts w:ascii="標楷體" w:eastAsia="標楷體" w:hAnsi="標楷體" w:cs="Times New Roman"/>
      <w:color w:val="000000"/>
      <w:kern w:val="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5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 字元,一般文字 字元1,一般文字 字元 字元"/>
    <w:basedOn w:val="a"/>
    <w:link w:val="a4"/>
    <w:rsid w:val="00847157"/>
    <w:pPr>
      <w:ind w:left="1078" w:hanging="227"/>
    </w:pPr>
    <w:rPr>
      <w:rFonts w:ascii="細明體" w:eastAsia="細明體" w:hAnsi="Courier New"/>
      <w:lang w:val="x-none" w:eastAsia="x-none"/>
    </w:rPr>
  </w:style>
  <w:style w:type="character" w:customStyle="1" w:styleId="a4">
    <w:name w:val="純文字 字元"/>
    <w:aliases w:val="一般文字 字元 字元1,一般文字 字元1 字元,一般文字 字元 字元 字元"/>
    <w:basedOn w:val="a0"/>
    <w:link w:val="a3"/>
    <w:rsid w:val="00847157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634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634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34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6340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E63408"/>
    <w:rPr>
      <w:sz w:val="44"/>
      <w:lang w:val="x-none" w:eastAsia="x-none"/>
    </w:rPr>
  </w:style>
  <w:style w:type="character" w:customStyle="1" w:styleId="aa">
    <w:name w:val="本文 字元"/>
    <w:basedOn w:val="a0"/>
    <w:link w:val="a9"/>
    <w:rsid w:val="00E63408"/>
    <w:rPr>
      <w:rFonts w:ascii="Times New Roman" w:eastAsia="新細明體" w:hAnsi="Times New Roman" w:cs="Times New Roman"/>
      <w:sz w:val="44"/>
      <w:szCs w:val="20"/>
      <w:lang w:val="x-none" w:eastAsia="x-none"/>
    </w:rPr>
  </w:style>
  <w:style w:type="paragraph" w:styleId="Web">
    <w:name w:val="Normal (Web)"/>
    <w:basedOn w:val="a"/>
    <w:rsid w:val="00E63408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2">
    <w:name w:val="Body Text 2"/>
    <w:basedOn w:val="a"/>
    <w:link w:val="20"/>
    <w:rsid w:val="00E63408"/>
    <w:pPr>
      <w:jc w:val="distribute"/>
    </w:pPr>
    <w:rPr>
      <w:rFonts w:ascii="標楷體" w:eastAsia="標楷體" w:hAnsi="標楷體"/>
      <w:szCs w:val="22"/>
      <w:lang w:val="x-none" w:eastAsia="x-none"/>
    </w:rPr>
  </w:style>
  <w:style w:type="character" w:customStyle="1" w:styleId="20">
    <w:name w:val="本文 2 字元"/>
    <w:basedOn w:val="a0"/>
    <w:link w:val="2"/>
    <w:rsid w:val="00E63408"/>
    <w:rPr>
      <w:rFonts w:ascii="標楷體" w:eastAsia="標楷體" w:hAnsi="標楷體" w:cs="Times New Roman"/>
      <w:lang w:val="x-none" w:eastAsia="x-none"/>
    </w:rPr>
  </w:style>
  <w:style w:type="paragraph" w:styleId="ab">
    <w:name w:val="Salutation"/>
    <w:basedOn w:val="a"/>
    <w:next w:val="a"/>
    <w:link w:val="ac"/>
    <w:rsid w:val="00E63408"/>
    <w:rPr>
      <w:rFonts w:ascii="標楷體" w:eastAsia="標楷體" w:hAnsi="標楷體"/>
      <w:color w:val="000000"/>
      <w:kern w:val="0"/>
      <w:szCs w:val="24"/>
      <w:lang w:val="x-none" w:eastAsia="x-none"/>
    </w:rPr>
  </w:style>
  <w:style w:type="character" w:customStyle="1" w:styleId="ac">
    <w:name w:val="問候 字元"/>
    <w:basedOn w:val="a0"/>
    <w:link w:val="ab"/>
    <w:rsid w:val="00E63408"/>
    <w:rPr>
      <w:rFonts w:ascii="標楷體" w:eastAsia="標楷體" w:hAnsi="標楷體" w:cs="Times New Roman"/>
      <w:color w:val="000000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2021-06-04T02:44:00Z</dcterms:created>
  <dcterms:modified xsi:type="dcterms:W3CDTF">2021-06-04T02:44:00Z</dcterms:modified>
</cp:coreProperties>
</file>