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43" w:rsidRDefault="00393521" w:rsidP="00F32711">
      <w:pPr>
        <w:pStyle w:val="1"/>
        <w:spacing w:line="360" w:lineRule="exact"/>
        <w:ind w:leftChars="-1" w:left="-2"/>
        <w:jc w:val="center"/>
        <w:rPr>
          <w:rFonts w:ascii="Times New Roman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5829D7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  </w:t>
      </w:r>
      <w:r w:rsidRPr="005829D7">
        <w:rPr>
          <w:rFonts w:ascii="Times New Roman" w:eastAsia="標楷體" w:hAnsi="Times New Roman"/>
          <w:b/>
          <w:color w:val="000000"/>
          <w:sz w:val="32"/>
          <w:szCs w:val="32"/>
        </w:rPr>
        <w:t>104</w:t>
      </w:r>
      <w:r w:rsidRPr="005829D7">
        <w:rPr>
          <w:rFonts w:ascii="Times New Roman" w:eastAsia="標楷體" w:hAnsi="標楷體"/>
          <w:b/>
          <w:color w:val="000000"/>
          <w:sz w:val="32"/>
          <w:szCs w:val="32"/>
        </w:rPr>
        <w:t>學年度</w:t>
      </w:r>
      <w:r w:rsidR="007A3D65">
        <w:rPr>
          <w:rFonts w:ascii="Times New Roman" w:eastAsia="標楷體" w:hAnsi="標楷體" w:hint="eastAsia"/>
          <w:b/>
          <w:color w:val="000000"/>
          <w:sz w:val="32"/>
          <w:szCs w:val="32"/>
        </w:rPr>
        <w:t>嘉義</w:t>
      </w:r>
      <w:r w:rsidR="00CD5DC8">
        <w:rPr>
          <w:rFonts w:ascii="Times New Roman" w:eastAsia="標楷體" w:hAnsi="標楷體"/>
          <w:b/>
          <w:color w:val="000000"/>
          <w:sz w:val="32"/>
          <w:szCs w:val="32"/>
        </w:rPr>
        <w:t>就學區及共同就學區</w:t>
      </w:r>
      <w:r w:rsidRPr="005829D7">
        <w:rPr>
          <w:rFonts w:ascii="Times New Roman" w:eastAsia="標楷體" w:hAnsi="標楷體"/>
          <w:b/>
          <w:color w:val="000000"/>
          <w:sz w:val="32"/>
          <w:szCs w:val="32"/>
        </w:rPr>
        <w:t>劃</w:t>
      </w:r>
      <w:r w:rsidR="00CD5DC8">
        <w:rPr>
          <w:rFonts w:ascii="Times New Roman" w:eastAsia="標楷體" w:hAnsi="標楷體" w:hint="eastAsia"/>
          <w:b/>
          <w:color w:val="000000"/>
          <w:sz w:val="32"/>
          <w:szCs w:val="32"/>
        </w:rPr>
        <w:t>定</w:t>
      </w:r>
      <w:r w:rsidRPr="005829D7">
        <w:rPr>
          <w:rFonts w:ascii="Times New Roman" w:eastAsia="標楷體" w:hAnsi="標楷體"/>
          <w:b/>
          <w:color w:val="000000"/>
          <w:sz w:val="32"/>
          <w:szCs w:val="32"/>
        </w:rPr>
        <w:t>範圍</w:t>
      </w:r>
    </w:p>
    <w:tbl>
      <w:tblPr>
        <w:tblpPr w:leftFromText="180" w:rightFromText="180" w:vertAnchor="text" w:horzAnchor="margin" w:tblpXSpec="center" w:tblpY="81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277"/>
        <w:gridCol w:w="960"/>
        <w:gridCol w:w="1670"/>
        <w:gridCol w:w="1670"/>
        <w:gridCol w:w="1670"/>
        <w:gridCol w:w="1670"/>
        <w:gridCol w:w="937"/>
      </w:tblGrid>
      <w:tr w:rsidR="00510407" w:rsidRPr="00F32711" w:rsidTr="00510407">
        <w:trPr>
          <w:trHeight w:val="381"/>
        </w:trPr>
        <w:tc>
          <w:tcPr>
            <w:tcW w:w="460" w:type="dxa"/>
            <w:vMerge w:val="restart"/>
            <w:shd w:val="clear" w:color="auto" w:fill="B6DDE8"/>
            <w:textDirection w:val="tbRlV"/>
            <w:vAlign w:val="center"/>
          </w:tcPr>
          <w:p w:rsidR="00510407" w:rsidRPr="00F32711" w:rsidRDefault="00510407" w:rsidP="00510407">
            <w:pPr>
              <w:ind w:left="113" w:right="113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序號</w:t>
            </w:r>
          </w:p>
        </w:tc>
        <w:tc>
          <w:tcPr>
            <w:tcW w:w="1277" w:type="dxa"/>
            <w:vMerge w:val="restart"/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就學區</w:t>
            </w:r>
          </w:p>
        </w:tc>
        <w:tc>
          <w:tcPr>
            <w:tcW w:w="960" w:type="dxa"/>
            <w:vMerge w:val="restart"/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行政區</w:t>
            </w:r>
          </w:p>
        </w:tc>
        <w:tc>
          <w:tcPr>
            <w:tcW w:w="6680" w:type="dxa"/>
            <w:gridSpan w:val="4"/>
            <w:shd w:val="clear" w:color="auto" w:fill="B6DDE8"/>
          </w:tcPr>
          <w:p w:rsidR="00510407" w:rsidRPr="00F32711" w:rsidRDefault="00510407" w:rsidP="00F6377A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共同就學區</w:t>
            </w:r>
          </w:p>
        </w:tc>
        <w:tc>
          <w:tcPr>
            <w:tcW w:w="937" w:type="dxa"/>
            <w:vMerge w:val="restart"/>
            <w:shd w:val="clear" w:color="auto" w:fill="B6DDE8"/>
            <w:vAlign w:val="center"/>
          </w:tcPr>
          <w:p w:rsidR="00510407" w:rsidRPr="00F32711" w:rsidRDefault="00510407" w:rsidP="00510407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與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510407">
              <w:rPr>
                <w:rFonts w:ascii="Times New Roman" w:eastAsia="標楷體" w:hAnsi="標楷體"/>
                <w:color w:val="000000"/>
                <w:szCs w:val="24"/>
              </w:rPr>
              <w:t>03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學年度規劃是否相同</w:t>
            </w:r>
          </w:p>
        </w:tc>
      </w:tr>
      <w:tr w:rsidR="00510407" w:rsidRPr="00F32711" w:rsidTr="00510407">
        <w:trPr>
          <w:trHeight w:val="1981"/>
        </w:trPr>
        <w:tc>
          <w:tcPr>
            <w:tcW w:w="460" w:type="dxa"/>
            <w:vMerge/>
            <w:tcBorders>
              <w:bottom w:val="triple" w:sz="4" w:space="0" w:color="auto"/>
            </w:tcBorders>
            <w:shd w:val="clear" w:color="auto" w:fill="B6DDE8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vMerge/>
            <w:tcBorders>
              <w:bottom w:val="triple" w:sz="4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bottom w:val="trip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377A">
              <w:rPr>
                <w:rFonts w:ascii="Times New Roman" w:eastAsia="標楷體" w:hAnsi="標楷體"/>
                <w:b/>
                <w:color w:val="000000"/>
                <w:szCs w:val="24"/>
                <w:u w:val="single"/>
              </w:rPr>
              <w:t>本區國中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可跨出就讀之行政區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A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510407" w:rsidRPr="00F32711" w:rsidRDefault="00510407" w:rsidP="00F6377A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（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本區之行政區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1670" w:type="dxa"/>
            <w:tcBorders>
              <w:top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510407" w:rsidRPr="00F32711" w:rsidRDefault="00510407" w:rsidP="00F6377A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377A">
              <w:rPr>
                <w:rFonts w:ascii="Times New Roman" w:eastAsia="標楷體" w:hAnsi="標楷體"/>
                <w:b/>
                <w:color w:val="000000"/>
                <w:szCs w:val="24"/>
                <w:u w:val="single"/>
              </w:rPr>
              <w:t>他區高級中等學校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開放就學之行政區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B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510407" w:rsidRPr="00F32711" w:rsidRDefault="00510407" w:rsidP="00F6377A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（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他區之行政區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377A">
              <w:rPr>
                <w:rFonts w:ascii="Times New Roman" w:eastAsia="標楷體" w:hAnsi="標楷體"/>
                <w:b/>
                <w:color w:val="000000"/>
                <w:szCs w:val="24"/>
                <w:u w:val="single"/>
              </w:rPr>
              <w:t>他區國中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可跨入就讀之行政區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C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510407" w:rsidRPr="00F32711" w:rsidRDefault="00510407" w:rsidP="00F6377A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（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他區之行政區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1670" w:type="dxa"/>
            <w:tcBorders>
              <w:top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377A">
              <w:rPr>
                <w:rFonts w:ascii="Times New Roman" w:eastAsia="標楷體" w:hAnsi="標楷體"/>
                <w:b/>
                <w:color w:val="000000"/>
                <w:szCs w:val="24"/>
                <w:u w:val="single"/>
              </w:rPr>
              <w:t>本區高級中等學校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開放就學之行政區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D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510407" w:rsidRPr="00F32711" w:rsidRDefault="00510407" w:rsidP="00F6377A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（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本區之行政區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937" w:type="dxa"/>
            <w:vMerge/>
            <w:tcBorders>
              <w:left w:val="single" w:sz="18" w:space="0" w:color="auto"/>
              <w:bottom w:val="triple" w:sz="4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33389" w:rsidRPr="00F32711" w:rsidTr="00510407">
        <w:trPr>
          <w:trHeight w:val="62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12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嘉義區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F32711">
            <w:pPr>
              <w:ind w:left="722" w:hangingChars="301" w:hanging="722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嘉義縣</w:t>
            </w:r>
          </w:p>
          <w:p w:rsidR="00B33389" w:rsidRPr="00F32711" w:rsidRDefault="00B33389" w:rsidP="00F32711">
            <w:pPr>
              <w:ind w:left="761" w:hangingChars="317" w:hanging="761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嘉義市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嘉義區之嘉義縣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東石鄉、朴子市、六腳鄉、新港鄉、民雄鄉、溪口鄉、大林鎮、梅山鄉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3271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雲林區全區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北港鎮、元長鄉、水林鄉、口湖鄉、四湖鄉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3271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嘉義區全區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8873AD">
        <w:trPr>
          <w:trHeight w:val="2681"/>
        </w:trPr>
        <w:tc>
          <w:tcPr>
            <w:tcW w:w="460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F32711">
            <w:pPr>
              <w:ind w:left="761" w:hangingChars="317" w:hanging="761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嘉義區之嘉義縣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東石鄉、朴子市、布袋鎮、義竹鄉、鹿草鄉、水上鄉、中埔鄉、大埔鄉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後壁區、白河區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北門區、學甲區、鹽水區、新營區、柳營區、東山區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後壁區、白河區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北門區、學甲區、鹽水區、新營區、柳營區、東山區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嘉義區之嘉義縣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東石鄉、朴子市、布袋鎮、義竹鄉、鹿草鄉、水上鄉、中埔鄉、大埔鄉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8873AD">
        <w:trPr>
          <w:trHeight w:val="1428"/>
        </w:trPr>
        <w:tc>
          <w:tcPr>
            <w:tcW w:w="460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F32711">
            <w:pPr>
              <w:ind w:left="749" w:hangingChars="312" w:hanging="749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嘉義市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東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區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、西區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後壁區、白河區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後壁區、白河區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嘉義市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東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區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、西區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</w:tbl>
    <w:p w:rsidR="00703919" w:rsidRPr="00393521" w:rsidRDefault="00703919" w:rsidP="00F6377A"/>
    <w:sectPr w:rsidR="00703919" w:rsidRPr="00393521" w:rsidSect="00715D21">
      <w:pgSz w:w="11906" w:h="16838"/>
      <w:pgMar w:top="1440" w:right="1800" w:bottom="1440" w:left="1800" w:header="85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3E" w:rsidRDefault="0070583E" w:rsidP="004156F7">
      <w:r>
        <w:separator/>
      </w:r>
    </w:p>
  </w:endnote>
  <w:endnote w:type="continuationSeparator" w:id="0">
    <w:p w:rsidR="0070583E" w:rsidRDefault="0070583E" w:rsidP="0041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3E" w:rsidRDefault="0070583E" w:rsidP="004156F7">
      <w:r>
        <w:separator/>
      </w:r>
    </w:p>
  </w:footnote>
  <w:footnote w:type="continuationSeparator" w:id="0">
    <w:p w:rsidR="0070583E" w:rsidRDefault="0070583E" w:rsidP="00415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21"/>
    <w:rsid w:val="00003F83"/>
    <w:rsid w:val="00036B9A"/>
    <w:rsid w:val="00051C2E"/>
    <w:rsid w:val="00053752"/>
    <w:rsid w:val="00091F6C"/>
    <w:rsid w:val="000E1A61"/>
    <w:rsid w:val="000E1B47"/>
    <w:rsid w:val="000E2786"/>
    <w:rsid w:val="00104E11"/>
    <w:rsid w:val="00140AB1"/>
    <w:rsid w:val="001A1FF5"/>
    <w:rsid w:val="002502F5"/>
    <w:rsid w:val="00275E97"/>
    <w:rsid w:val="003036C5"/>
    <w:rsid w:val="00311F95"/>
    <w:rsid w:val="0032736C"/>
    <w:rsid w:val="00393521"/>
    <w:rsid w:val="003D09F6"/>
    <w:rsid w:val="004156F7"/>
    <w:rsid w:val="00454E41"/>
    <w:rsid w:val="004B157A"/>
    <w:rsid w:val="00510407"/>
    <w:rsid w:val="005829D7"/>
    <w:rsid w:val="005D20CA"/>
    <w:rsid w:val="00612E43"/>
    <w:rsid w:val="00651259"/>
    <w:rsid w:val="00660E42"/>
    <w:rsid w:val="006A6227"/>
    <w:rsid w:val="00703919"/>
    <w:rsid w:val="0070583E"/>
    <w:rsid w:val="00715D21"/>
    <w:rsid w:val="007344E3"/>
    <w:rsid w:val="00757ADF"/>
    <w:rsid w:val="00780C15"/>
    <w:rsid w:val="007912C5"/>
    <w:rsid w:val="007A2150"/>
    <w:rsid w:val="007A3D65"/>
    <w:rsid w:val="007D28AE"/>
    <w:rsid w:val="0083576B"/>
    <w:rsid w:val="00863096"/>
    <w:rsid w:val="0087192E"/>
    <w:rsid w:val="008873AD"/>
    <w:rsid w:val="008E60F7"/>
    <w:rsid w:val="00902B91"/>
    <w:rsid w:val="00937FA0"/>
    <w:rsid w:val="00A24F7C"/>
    <w:rsid w:val="00A533B6"/>
    <w:rsid w:val="00AD23B9"/>
    <w:rsid w:val="00AE61AC"/>
    <w:rsid w:val="00AF51BF"/>
    <w:rsid w:val="00B20897"/>
    <w:rsid w:val="00B24B19"/>
    <w:rsid w:val="00B33389"/>
    <w:rsid w:val="00B341D3"/>
    <w:rsid w:val="00B345BD"/>
    <w:rsid w:val="00BF432C"/>
    <w:rsid w:val="00BF4DEB"/>
    <w:rsid w:val="00C2068A"/>
    <w:rsid w:val="00C25A25"/>
    <w:rsid w:val="00C94836"/>
    <w:rsid w:val="00CD5DC8"/>
    <w:rsid w:val="00D40047"/>
    <w:rsid w:val="00D50A81"/>
    <w:rsid w:val="00D55F7A"/>
    <w:rsid w:val="00D65DB1"/>
    <w:rsid w:val="00D7464C"/>
    <w:rsid w:val="00DC2E69"/>
    <w:rsid w:val="00DC3240"/>
    <w:rsid w:val="00E16820"/>
    <w:rsid w:val="00E30272"/>
    <w:rsid w:val="00E801A7"/>
    <w:rsid w:val="00E857DB"/>
    <w:rsid w:val="00EB75C3"/>
    <w:rsid w:val="00EC2405"/>
    <w:rsid w:val="00EF39CD"/>
    <w:rsid w:val="00F00B99"/>
    <w:rsid w:val="00F05EEB"/>
    <w:rsid w:val="00F32711"/>
    <w:rsid w:val="00F36C56"/>
    <w:rsid w:val="00F6377A"/>
    <w:rsid w:val="00F951BA"/>
    <w:rsid w:val="00F95AE7"/>
    <w:rsid w:val="00FC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93521"/>
    <w:pPr>
      <w:ind w:leftChars="200" w:left="480"/>
    </w:pPr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415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56F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15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56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6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68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93521"/>
    <w:pPr>
      <w:ind w:leftChars="200" w:left="480"/>
    </w:pPr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415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56F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15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56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6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6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26B85-5C8F-4B60-AE83-375A415D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教育部中部辦公室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教育部中部辦公室</dc:creator>
  <cp:lastModifiedBy>user</cp:lastModifiedBy>
  <cp:revision>2</cp:revision>
  <cp:lastPrinted>2014-06-30T10:00:00Z</cp:lastPrinted>
  <dcterms:created xsi:type="dcterms:W3CDTF">2014-07-22T08:40:00Z</dcterms:created>
  <dcterms:modified xsi:type="dcterms:W3CDTF">2014-07-22T08:40:00Z</dcterms:modified>
</cp:coreProperties>
</file>